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5274310" cy="7200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 w:ascii="微软雅黑" w:hAnsi="微软雅黑" w:eastAsia="微软雅黑" w:cs="微软雅黑"/>
          <w:b/>
          <w:sz w:val="21"/>
          <w:szCs w:val="21"/>
        </w:rPr>
      </w:pPr>
    </w:p>
    <w:p>
      <w:pPr>
        <w:ind w:firstLine="210" w:firstLineChars="100"/>
        <w:rPr>
          <w:rFonts w:hint="eastAsia" w:ascii="微软雅黑" w:hAnsi="微软雅黑" w:eastAsia="微软雅黑" w:cs="微软雅黑"/>
          <w:b/>
          <w:sz w:val="21"/>
          <w:szCs w:val="21"/>
        </w:rPr>
      </w:pPr>
    </w:p>
    <w:p>
      <w:pPr>
        <w:ind w:firstLine="210" w:firstLineChars="100"/>
        <w:rPr>
          <w:rFonts w:hint="eastAsia" w:ascii="微软雅黑" w:hAnsi="微软雅黑" w:eastAsia="微软雅黑" w:cs="微软雅黑"/>
          <w:b/>
          <w:sz w:val="21"/>
          <w:szCs w:val="21"/>
        </w:rPr>
      </w:pPr>
    </w:p>
    <w:p>
      <w:pPr>
        <w:ind w:firstLine="210" w:firstLineChars="100"/>
        <w:rPr>
          <w:rFonts w:hint="eastAsia" w:ascii="微软雅黑" w:hAnsi="微软雅黑" w:eastAsia="微软雅黑" w:cs="微软雅黑"/>
          <w:b/>
          <w:sz w:val="21"/>
          <w:szCs w:val="21"/>
        </w:rPr>
      </w:pPr>
    </w:p>
    <w:p>
      <w:pPr>
        <w:ind w:firstLine="210" w:firstLineChars="100"/>
        <w:rPr>
          <w:rFonts w:hint="eastAsia" w:ascii="微软雅黑" w:hAnsi="微软雅黑" w:eastAsia="微软雅黑" w:cs="微软雅黑"/>
          <w:b/>
          <w:sz w:val="21"/>
          <w:szCs w:val="21"/>
        </w:rPr>
      </w:pPr>
    </w:p>
    <w:p>
      <w:pPr>
        <w:ind w:firstLine="210" w:firstLineChars="100"/>
        <w:rPr>
          <w:rFonts w:hint="eastAsia" w:ascii="微软雅黑" w:hAnsi="微软雅黑" w:eastAsia="微软雅黑" w:cs="微软雅黑"/>
          <w:b/>
          <w:sz w:val="21"/>
          <w:szCs w:val="21"/>
        </w:rPr>
      </w:pPr>
    </w:p>
    <w:p>
      <w:pPr>
        <w:ind w:firstLine="2201" w:firstLineChars="500"/>
        <w:rPr>
          <w:rFonts w:hint="eastAsia" w:ascii="微软雅黑" w:hAnsi="微软雅黑" w:eastAsia="微软雅黑" w:cs="微软雅黑"/>
          <w:b w:val="0"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44"/>
          <w:szCs w:val="44"/>
        </w:rPr>
        <w:t>永中软件-文档在线预览DCS</w:t>
      </w:r>
      <w:r>
        <w:rPr>
          <w:rFonts w:hint="eastAsia" w:ascii="微软雅黑" w:hAnsi="微软雅黑" w:eastAsia="微软雅黑" w:cs="微软雅黑"/>
          <w:b/>
          <w:sz w:val="44"/>
          <w:szCs w:val="4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/>
          <w:sz w:val="44"/>
          <w:szCs w:val="44"/>
          <w:lang w:val="en-US" w:eastAsia="zh-CN"/>
        </w:rPr>
        <w:t>v4.0</w:t>
      </w:r>
    </w:p>
    <w:p>
      <w:pPr>
        <w:ind w:firstLine="2200" w:firstLineChars="500"/>
        <w:rPr>
          <w:rFonts w:hint="eastAsia" w:ascii="微软雅黑" w:hAnsi="微软雅黑" w:eastAsia="微软雅黑" w:cs="微软雅黑"/>
          <w:b w:val="0"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44"/>
          <w:szCs w:val="44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b w:val="0"/>
          <w:bCs/>
          <w:sz w:val="30"/>
          <w:szCs w:val="30"/>
          <w:lang w:val="en-US" w:eastAsia="zh-CN"/>
        </w:rPr>
        <w:t xml:space="preserve"> 产品手册</w:t>
      </w:r>
    </w:p>
    <w:p>
      <w:pPr>
        <w:ind w:firstLine="210" w:firstLineChars="100"/>
        <w:rPr>
          <w:rFonts w:hint="eastAsia" w:ascii="微软雅黑" w:hAnsi="微软雅黑" w:eastAsia="微软雅黑" w:cs="微软雅黑"/>
          <w:b/>
          <w:sz w:val="21"/>
          <w:szCs w:val="21"/>
        </w:rPr>
      </w:pPr>
    </w:p>
    <w:p>
      <w:pPr>
        <w:ind w:firstLine="210" w:firstLineChars="100"/>
        <w:rPr>
          <w:rFonts w:hint="eastAsia" w:ascii="微软雅黑" w:hAnsi="微软雅黑" w:eastAsia="微软雅黑" w:cs="微软雅黑"/>
          <w:b/>
          <w:sz w:val="21"/>
          <w:szCs w:val="21"/>
        </w:rPr>
      </w:pPr>
    </w:p>
    <w:p>
      <w:pPr>
        <w:ind w:firstLine="210" w:firstLineChars="100"/>
        <w:rPr>
          <w:rFonts w:hint="eastAsia" w:ascii="微软雅黑" w:hAnsi="微软雅黑" w:eastAsia="微软雅黑" w:cs="微软雅黑"/>
          <w:b/>
          <w:sz w:val="21"/>
          <w:szCs w:val="21"/>
        </w:rPr>
      </w:pPr>
    </w:p>
    <w:p>
      <w:pPr>
        <w:ind w:firstLine="210" w:firstLineChars="100"/>
        <w:rPr>
          <w:rFonts w:hint="eastAsia" w:ascii="微软雅黑" w:hAnsi="微软雅黑" w:eastAsia="微软雅黑" w:cs="微软雅黑"/>
          <w:b/>
          <w:sz w:val="21"/>
          <w:szCs w:val="21"/>
        </w:rPr>
      </w:pPr>
    </w:p>
    <w:p>
      <w:pPr>
        <w:ind w:firstLine="210" w:firstLineChars="100"/>
        <w:rPr>
          <w:rFonts w:hint="eastAsia" w:ascii="微软雅黑" w:hAnsi="微软雅黑" w:eastAsia="微软雅黑" w:cs="微软雅黑"/>
          <w:b/>
          <w:sz w:val="21"/>
          <w:szCs w:val="21"/>
        </w:rPr>
      </w:pPr>
    </w:p>
    <w:p>
      <w:pPr>
        <w:ind w:firstLine="210" w:firstLineChars="100"/>
        <w:rPr>
          <w:rFonts w:hint="eastAsia" w:ascii="微软雅黑" w:hAnsi="微软雅黑" w:eastAsia="微软雅黑" w:cs="微软雅黑"/>
          <w:b/>
          <w:sz w:val="21"/>
          <w:szCs w:val="21"/>
        </w:rPr>
      </w:pPr>
    </w:p>
    <w:p>
      <w:pPr>
        <w:ind w:firstLine="210" w:firstLineChars="100"/>
        <w:rPr>
          <w:rFonts w:hint="eastAsia" w:ascii="微软雅黑" w:hAnsi="微软雅黑" w:eastAsia="微软雅黑" w:cs="微软雅黑"/>
          <w:b/>
          <w:sz w:val="21"/>
          <w:szCs w:val="21"/>
        </w:rPr>
      </w:pPr>
    </w:p>
    <w:p>
      <w:pPr>
        <w:ind w:firstLine="210" w:firstLineChars="100"/>
        <w:rPr>
          <w:rFonts w:hint="eastAsia" w:ascii="微软雅黑" w:hAnsi="微软雅黑" w:eastAsia="微软雅黑" w:cs="微软雅黑"/>
          <w:b/>
          <w:sz w:val="21"/>
          <w:szCs w:val="21"/>
        </w:rPr>
      </w:pPr>
    </w:p>
    <w:p>
      <w:pPr>
        <w:tabs>
          <w:tab w:val="left" w:pos="720"/>
        </w:tabs>
        <w:autoSpaceDE w:val="0"/>
        <w:autoSpaceDN w:val="0"/>
        <w:adjustRightInd w:val="0"/>
        <w:ind w:right="18"/>
        <w:rPr>
          <w:rFonts w:hint="eastAsia" w:ascii="微软雅黑" w:hAnsi="微软雅黑" w:eastAsia="微软雅黑" w:cs="微软雅黑"/>
          <w:color w:val="000000"/>
          <w:sz w:val="21"/>
          <w:szCs w:val="21"/>
        </w:rPr>
      </w:pPr>
    </w:p>
    <w:p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hint="eastAsia" w:ascii="微软雅黑" w:hAnsi="微软雅黑" w:eastAsia="微软雅黑" w:cs="微软雅黑"/>
          <w:color w:val="000000"/>
          <w:sz w:val="21"/>
          <w:szCs w:val="21"/>
          <w:lang w:val="zh-CN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lang w:val="zh-CN"/>
        </w:rPr>
        <w:t>---------------------------------------------------------------------</w:t>
      </w:r>
    </w:p>
    <w:p>
      <w:pPr>
        <w:ind w:firstLine="210" w:firstLineChars="100"/>
        <w:jc w:val="right"/>
        <w:rPr>
          <w:rFonts w:hint="eastAsia" w:ascii="微软雅黑" w:hAnsi="微软雅黑" w:eastAsia="微软雅黑" w:cs="微软雅黑"/>
          <w:b/>
          <w:sz w:val="21"/>
          <w:szCs w:val="21"/>
        </w:rPr>
      </w:pPr>
    </w:p>
    <w:p>
      <w:pPr>
        <w:ind w:firstLine="360" w:firstLineChars="100"/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目录</w:t>
      </w:r>
    </w:p>
    <w:p>
      <w:pPr>
        <w:pStyle w:val="12"/>
        <w:jc w:val="center"/>
        <w:rPr>
          <w:rFonts w:hint="eastAsia" w:ascii="微软雅黑" w:hAnsi="微软雅黑" w:eastAsia="微软雅黑" w:cs="微软雅黑"/>
          <w:kern w:val="2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TOC \o "1-3" \h \z \u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\l "_Toc22212747"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Style w:val="19"/>
          <w:rFonts w:hint="eastAsia" w:ascii="微软雅黑" w:hAnsi="微软雅黑" w:eastAsia="微软雅黑" w:cs="微软雅黑"/>
          <w:sz w:val="24"/>
          <w:szCs w:val="24"/>
        </w:rPr>
        <w:t>1 产品介绍</w:t>
      </w: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PAGEREF _Toc22212747 \h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t>1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13"/>
        <w:tabs>
          <w:tab w:val="right" w:leader="dot" w:pos="8296"/>
        </w:tabs>
        <w:jc w:val="center"/>
        <w:rPr>
          <w:rFonts w:hint="eastAsia" w:ascii="微软雅黑" w:hAnsi="微软雅黑" w:eastAsia="微软雅黑" w:cs="微软雅黑"/>
          <w:kern w:val="2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\l "_Toc22212748"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Style w:val="19"/>
          <w:rFonts w:hint="eastAsia" w:ascii="微软雅黑" w:hAnsi="微软雅黑" w:eastAsia="微软雅黑" w:cs="微软雅黑"/>
          <w:sz w:val="24"/>
          <w:szCs w:val="24"/>
        </w:rPr>
        <w:t>1.1</w:t>
      </w:r>
      <w:r>
        <w:rPr>
          <w:rStyle w:val="19"/>
          <w:rFonts w:hint="eastAsia" w:ascii="微软雅黑" w:hAnsi="微软雅黑" w:eastAsia="微软雅黑" w:cs="微软雅黑"/>
          <w:sz w:val="24"/>
          <w:szCs w:val="24"/>
          <w:lang w:val="en-US" w:eastAsia="zh-CN"/>
        </w:rPr>
        <w:t>永中简介</w:t>
      </w: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13"/>
        <w:tabs>
          <w:tab w:val="right" w:leader="dot" w:pos="8296"/>
        </w:tabs>
        <w:jc w:val="center"/>
        <w:rPr>
          <w:rFonts w:hint="eastAsia" w:ascii="微软雅黑" w:hAnsi="微软雅黑" w:eastAsia="微软雅黑" w:cs="微软雅黑"/>
          <w:kern w:val="2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\l "_Toc22212751"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Style w:val="19"/>
          <w:rFonts w:hint="eastAsia" w:ascii="微软雅黑" w:hAnsi="微软雅黑" w:eastAsia="微软雅黑" w:cs="微软雅黑"/>
          <w:sz w:val="24"/>
          <w:szCs w:val="24"/>
        </w:rPr>
        <w:t>1.2</w:t>
      </w:r>
      <w:r>
        <w:rPr>
          <w:rStyle w:val="19"/>
          <w:rFonts w:hint="eastAsia" w:ascii="微软雅黑" w:hAnsi="微软雅黑" w:eastAsia="微软雅黑" w:cs="微软雅黑"/>
          <w:sz w:val="24"/>
          <w:szCs w:val="24"/>
          <w:lang w:val="en-US" w:eastAsia="zh-CN"/>
        </w:rPr>
        <w:t>永中DCS简介</w:t>
      </w: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13"/>
        <w:tabs>
          <w:tab w:val="right" w:leader="dot" w:pos="8296"/>
        </w:tabs>
        <w:ind w:firstLine="240" w:firstLineChars="10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\l "_Toc22212752"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Style w:val="19"/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Style w:val="19"/>
          <w:rFonts w:hint="eastAsia" w:ascii="微软雅黑" w:hAnsi="微软雅黑" w:eastAsia="微软雅黑" w:cs="微软雅黑"/>
          <w:sz w:val="24"/>
          <w:szCs w:val="24"/>
          <w:lang w:val="en-US" w:eastAsia="zh-CN"/>
        </w:rPr>
        <w:t>2.1产品功能</w:t>
      </w: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13"/>
        <w:tabs>
          <w:tab w:val="right" w:leader="dot" w:pos="8296"/>
        </w:tabs>
        <w:ind w:firstLine="240" w:firstLineChars="10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\l "_Toc22212752"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Style w:val="19"/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Style w:val="19"/>
          <w:rFonts w:hint="eastAsia" w:ascii="微软雅黑" w:hAnsi="微软雅黑" w:eastAsia="微软雅黑" w:cs="微软雅黑"/>
          <w:sz w:val="24"/>
          <w:szCs w:val="24"/>
          <w:lang w:val="en-US" w:eastAsia="zh-CN"/>
        </w:rPr>
        <w:t>2.2产品优势</w:t>
      </w: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13"/>
        <w:tabs>
          <w:tab w:val="right" w:leader="dot" w:pos="8296"/>
        </w:tabs>
        <w:ind w:firstLine="240" w:firstLineChars="10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\l "_Toc22212752"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Style w:val="19"/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Style w:val="19"/>
          <w:rFonts w:hint="eastAsia" w:ascii="微软雅黑" w:hAnsi="微软雅黑" w:eastAsia="微软雅黑" w:cs="微软雅黑"/>
          <w:sz w:val="24"/>
          <w:szCs w:val="24"/>
          <w:lang w:val="en-US" w:eastAsia="zh-CN"/>
        </w:rPr>
        <w:t>2.3支持格式</w:t>
      </w: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13"/>
        <w:tabs>
          <w:tab w:val="right" w:leader="dot" w:pos="8296"/>
        </w:tabs>
        <w:ind w:firstLine="240" w:firstLineChars="100"/>
        <w:jc w:val="center"/>
        <w:rPr>
          <w:rFonts w:hint="eastAsia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\l "_Toc22212752"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Style w:val="19"/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Style w:val="19"/>
          <w:rFonts w:hint="eastAsia" w:ascii="微软雅黑" w:hAnsi="微软雅黑" w:eastAsia="微软雅黑" w:cs="微软雅黑"/>
          <w:sz w:val="24"/>
          <w:szCs w:val="24"/>
          <w:lang w:val="en-US" w:eastAsia="zh-CN"/>
        </w:rPr>
        <w:t>2.4功能简介</w:t>
      </w: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12"/>
        <w:jc w:val="center"/>
        <w:rPr>
          <w:rFonts w:hint="eastAsia" w:ascii="微软雅黑" w:hAnsi="微软雅黑" w:eastAsia="微软雅黑" w:cs="微软雅黑"/>
          <w:kern w:val="2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\l "_Toc22212755"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Style w:val="19"/>
          <w:rFonts w:hint="eastAsia" w:ascii="微软雅黑" w:hAnsi="微软雅黑" w:eastAsia="微软雅黑" w:cs="微软雅黑"/>
          <w:sz w:val="24"/>
          <w:szCs w:val="24"/>
        </w:rPr>
        <w:t>2转换说明流程图</w:t>
      </w: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12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\l "_Toc22212756"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Style w:val="19"/>
          <w:rFonts w:hint="eastAsia" w:ascii="微软雅黑" w:hAnsi="微软雅黑" w:eastAsia="微软雅黑" w:cs="微软雅黑"/>
          <w:sz w:val="24"/>
          <w:szCs w:val="24"/>
        </w:rPr>
        <w:t>3解决方案</w:t>
      </w: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13"/>
        <w:tabs>
          <w:tab w:val="right" w:leader="dot" w:pos="8296"/>
        </w:tabs>
        <w:jc w:val="center"/>
        <w:rPr>
          <w:rFonts w:hint="eastAsia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\l "_Toc22212757"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Style w:val="19"/>
          <w:rFonts w:hint="eastAsia" w:ascii="微软雅黑" w:hAnsi="微软雅黑" w:eastAsia="微软雅黑" w:cs="微软雅黑"/>
          <w:sz w:val="24"/>
          <w:szCs w:val="24"/>
        </w:rPr>
        <w:t>3.1</w:t>
      </w:r>
      <w:r>
        <w:rPr>
          <w:rStyle w:val="19"/>
          <w:rFonts w:hint="eastAsia" w:ascii="微软雅黑" w:hAnsi="微软雅黑" w:eastAsia="微软雅黑" w:cs="微软雅黑"/>
          <w:sz w:val="24"/>
          <w:szCs w:val="24"/>
          <w:lang w:val="en-US" w:eastAsia="zh-CN"/>
        </w:rPr>
        <w:t>应用场景</w:t>
      </w: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13"/>
        <w:tabs>
          <w:tab w:val="right" w:leader="dot" w:pos="8296"/>
        </w:tabs>
        <w:jc w:val="center"/>
        <w:rPr>
          <w:rFonts w:hint="eastAsia" w:ascii="微软雅黑" w:hAnsi="微软雅黑" w:eastAsia="微软雅黑" w:cs="微软雅黑"/>
          <w:kern w:val="2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\l "_Toc22212757"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Style w:val="19"/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Style w:val="19"/>
          <w:rFonts w:hint="eastAsia" w:ascii="微软雅黑" w:hAnsi="微软雅黑" w:eastAsia="微软雅黑" w:cs="微软雅黑"/>
          <w:sz w:val="24"/>
          <w:szCs w:val="24"/>
          <w:lang w:val="en-US" w:eastAsia="zh-CN"/>
        </w:rPr>
        <w:t>2</w:t>
      </w:r>
      <w:r>
        <w:rPr>
          <w:rStyle w:val="19"/>
          <w:rFonts w:hint="eastAsia" w:ascii="微软雅黑" w:hAnsi="微软雅黑" w:eastAsia="微软雅黑" w:cs="微软雅黑"/>
          <w:sz w:val="24"/>
          <w:szCs w:val="24"/>
        </w:rPr>
        <w:t>电子邮件附件在线阅读解决方案</w:t>
      </w: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13"/>
        <w:tabs>
          <w:tab w:val="right" w:leader="dot" w:pos="8296"/>
        </w:tabs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\l "_Toc22212758"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Style w:val="19"/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Style w:val="19"/>
          <w:rFonts w:hint="eastAsia" w:ascii="微软雅黑" w:hAnsi="微软雅黑" w:eastAsia="微软雅黑" w:cs="微软雅黑"/>
          <w:sz w:val="24"/>
          <w:szCs w:val="24"/>
          <w:lang w:val="en-US" w:eastAsia="zh-CN"/>
        </w:rPr>
        <w:t>3</w:t>
      </w:r>
      <w:r>
        <w:rPr>
          <w:rStyle w:val="19"/>
          <w:rFonts w:hint="eastAsia" w:ascii="微软雅黑" w:hAnsi="微软雅黑" w:eastAsia="微软雅黑" w:cs="微软雅黑"/>
          <w:sz w:val="24"/>
          <w:szCs w:val="24"/>
        </w:rPr>
        <w:t>移动终端文档阅读解决方案</w:t>
      </w: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13"/>
        <w:tabs>
          <w:tab w:val="right" w:leader="dot" w:pos="8296"/>
        </w:tabs>
        <w:jc w:val="center"/>
        <w:rPr>
          <w:rFonts w:hint="eastAsia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\l "_Toc22212758"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Style w:val="19"/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Style w:val="19"/>
          <w:rFonts w:hint="eastAsia" w:ascii="微软雅黑" w:hAnsi="微软雅黑" w:eastAsia="微软雅黑" w:cs="微软雅黑"/>
          <w:sz w:val="24"/>
          <w:szCs w:val="24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24"/>
          <w:szCs w:val="24"/>
        </w:rPr>
        <w:t>不同格式的文档批量转换</w:t>
      </w:r>
      <w:r>
        <w:rPr>
          <w:rStyle w:val="19"/>
          <w:rFonts w:hint="eastAsia" w:ascii="微软雅黑" w:hAnsi="微软雅黑" w:eastAsia="微软雅黑" w:cs="微软雅黑"/>
          <w:sz w:val="24"/>
          <w:szCs w:val="24"/>
        </w:rPr>
        <w:t>解决方案</w:t>
      </w: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13"/>
        <w:tabs>
          <w:tab w:val="right" w:leader="dot" w:pos="8296"/>
        </w:tabs>
        <w:jc w:val="center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\l "_Toc22212759"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Style w:val="19"/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Style w:val="19"/>
          <w:rFonts w:hint="eastAsia" w:ascii="微软雅黑" w:hAnsi="微软雅黑" w:eastAsia="微软雅黑" w:cs="微软雅黑"/>
          <w:sz w:val="24"/>
          <w:szCs w:val="24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sz w:val="24"/>
          <w:szCs w:val="24"/>
        </w:rPr>
        <w:t>政府网站附件在线预览</w:t>
      </w:r>
      <w:r>
        <w:rPr>
          <w:rStyle w:val="19"/>
          <w:rFonts w:hint="eastAsia" w:ascii="微软雅黑" w:hAnsi="微软雅黑" w:eastAsia="微软雅黑" w:cs="微软雅黑"/>
          <w:sz w:val="24"/>
          <w:szCs w:val="24"/>
        </w:rPr>
        <w:t>解决方案</w:t>
      </w: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0</w:t>
      </w:r>
    </w:p>
    <w:p>
      <w:pPr>
        <w:pStyle w:val="13"/>
        <w:tabs>
          <w:tab w:val="right" w:leader="dot" w:pos="8296"/>
        </w:tabs>
        <w:jc w:val="center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\l "_Toc22212760"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Style w:val="19"/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Style w:val="19"/>
          <w:rFonts w:hint="eastAsia" w:ascii="微软雅黑" w:hAnsi="微软雅黑" w:eastAsia="微软雅黑" w:cs="微软雅黑"/>
          <w:sz w:val="24"/>
          <w:szCs w:val="24"/>
          <w:lang w:val="en-US" w:eastAsia="zh-CN"/>
        </w:rPr>
        <w:t>6</w:t>
      </w:r>
      <w:r>
        <w:rPr>
          <w:rStyle w:val="19"/>
          <w:rFonts w:hint="eastAsia" w:ascii="微软雅黑" w:hAnsi="微软雅黑" w:eastAsia="微软雅黑" w:cs="微软雅黑"/>
          <w:sz w:val="24"/>
          <w:szCs w:val="24"/>
        </w:rPr>
        <w:t>在线文档阅读解决方案</w:t>
      </w: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</w:t>
      </w:r>
    </w:p>
    <w:p>
      <w:pPr>
        <w:pStyle w:val="12"/>
        <w:jc w:val="center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\l "_Toc22212761"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Style w:val="19"/>
          <w:rFonts w:hint="eastAsia" w:ascii="微软雅黑" w:hAnsi="微软雅黑" w:eastAsia="微软雅黑" w:cs="微软雅黑"/>
          <w:sz w:val="24"/>
          <w:szCs w:val="24"/>
        </w:rPr>
        <w:t>4</w:t>
      </w:r>
      <w:r>
        <w:rPr>
          <w:rStyle w:val="19"/>
          <w:rFonts w:hint="eastAsia" w:ascii="微软雅黑" w:hAnsi="微软雅黑" w:eastAsia="微软雅黑" w:cs="微软雅黑"/>
          <w:sz w:val="24"/>
          <w:szCs w:val="24"/>
          <w:lang w:val="en-US" w:eastAsia="zh-CN"/>
        </w:rPr>
        <w:t>成功案例</w:t>
      </w: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</w:t>
      </w:r>
    </w:p>
    <w:p>
      <w:pPr>
        <w:pStyle w:val="13"/>
        <w:tabs>
          <w:tab w:val="right" w:leader="dot" w:pos="8296"/>
        </w:tabs>
        <w:ind w:left="0" w:leftChars="0" w:firstLine="0" w:firstLineChars="0"/>
        <w:jc w:val="center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\l "_Toc22212762"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5部署方式及</w:t>
      </w:r>
      <w:r>
        <w:rPr>
          <w:rStyle w:val="19"/>
          <w:rFonts w:hint="eastAsia" w:ascii="微软雅黑" w:hAnsi="微软雅黑" w:eastAsia="微软雅黑" w:cs="微软雅黑"/>
          <w:sz w:val="24"/>
          <w:szCs w:val="24"/>
          <w:lang w:val="en-US" w:eastAsia="zh-CN"/>
        </w:rPr>
        <w:t>服务</w:t>
      </w: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</w:t>
      </w:r>
    </w:p>
    <w:p>
      <w:pPr>
        <w:widowControl/>
        <w:jc w:val="center"/>
        <w:rPr>
          <w:rFonts w:hint="eastAsia" w:ascii="微软雅黑" w:hAnsi="微软雅黑" w:eastAsia="微软雅黑" w:cs="微软雅黑"/>
          <w:sz w:val="21"/>
          <w:szCs w:val="21"/>
        </w:rPr>
        <w:sectPr>
          <w:headerReference r:id="rId3" w:type="default"/>
          <w:footerReference r:id="rId4" w:type="default"/>
          <w:pgSz w:w="11850" w:h="16783"/>
          <w:pgMar w:top="720" w:right="720" w:bottom="720" w:left="720" w:header="851" w:footer="992" w:gutter="0"/>
          <w:cols w:space="425" w:num="1"/>
          <w:titlePg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微软雅黑"/>
          <w:b w:val="0"/>
          <w:sz w:val="21"/>
          <w:szCs w:val="21"/>
        </w:rPr>
        <w:br w:type="page"/>
      </w:r>
    </w:p>
    <w:p>
      <w:pPr>
        <w:widowControl/>
        <w:jc w:val="left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</w:p>
    <w:p>
      <w:pPr>
        <w:pStyle w:val="2"/>
        <w:spacing w:line="240" w:lineRule="auto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0" w:name="_Toc22212747"/>
      <w:r>
        <w:rPr>
          <w:rFonts w:hint="eastAsia" w:ascii="微软雅黑" w:hAnsi="微软雅黑" w:eastAsia="微软雅黑" w:cs="微软雅黑"/>
          <w:sz w:val="30"/>
          <w:szCs w:val="30"/>
        </w:rPr>
        <w:t>1 产品介绍</w:t>
      </w:r>
      <w:bookmarkEnd w:id="0"/>
      <w:bookmarkStart w:id="1" w:name="_Toc22212748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 xml:space="preserve"> </w:t>
      </w:r>
    </w:p>
    <w:p>
      <w:pPr>
        <w:pStyle w:val="2"/>
        <w:spacing w:line="240" w:lineRule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1.1</w:t>
      </w:r>
      <w:bookmarkEnd w:id="1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永中简介</w:t>
      </w:r>
    </w:p>
    <w:p>
      <w:pPr>
        <w:pStyle w:val="14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42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永中软件股份有限公司，是国产办公软件产品开发和服务提供商，是国产基础软件产品核心代表之一。产品线覆盖桌面办公、网络办公、移动办公、云办公、教育软件等诸多领域。公司拥有完全自主的核心知识产权，获得软件产品著作权108项，授权专利31项（其中国际专利4项）。独立承担国家863软件重大专项、十一五核高基、十三五核高基、多部委以及省市等重大项目。</w:t>
      </w:r>
    </w:p>
    <w:p>
      <w:pPr>
        <w:pStyle w:val="14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42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永中公司为国家火炬计划重点高新技术企业、国家规划布局内重点软件企业、江苏省高新技术企业、无锡市企业技术中心、无锡市瞪羚企业。公司通过ISO9001质量管理体系、ISO27001信息安全管理体系、GB/T 29490-2013知识产权管理体系、CMMI(软件能力成熟度集成模型)三级体系等多项认证。公司为国家基础软件重点支持企业，首批参与了“国产化替代”项目。</w:t>
      </w:r>
    </w:p>
    <w:p>
      <w:pPr>
        <w:pStyle w:val="14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42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永中公司积极践行企业责任，为推动中国自主、安全、可控的国产软件发展体系作出有效的探索，为改善中国软件知识产权保护环境做出积极的努力，矢志成为世界一流软件企业。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1.2：永中DCS产品简介</w:t>
      </w:r>
    </w:p>
    <w:p>
      <w:pPr>
        <w:ind w:firstLine="43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Office的诞生促进了社会生产力的迅速发展、改变了人们的工作方式、甚至很大程度上促进了社会体制的改革和发展。在这样的背景下，文档的储存、管理、安全性以及保密性的问题日益受到办公人群的关注。为此我司永中在十多年的核心技术积累基础上，顺应现在互联网时代的发展趋势，推出一款可以在线预览文档、支持不同文档格式之间的相互转换、对文档进行编辑加工的产品。在趋于无纸化办公的形势下，让文档公有云和私有云上均可以更安全更高效的保存、编辑、管理。</w:t>
      </w:r>
    </w:p>
    <w:p>
      <w:pPr>
        <w:ind w:firstLine="430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1"/>
          <w:szCs w:val="21"/>
        </w:rPr>
        <w:t>永中DCS文档在线预览软件（Documents Conversion Service，以下简称DCS）是在永中十多年的办公软件核心技术研发基础上，面向当前的移动互联环境，通过解析常用办公文档的格式，与业务系统、邮件系统等集成，提供Office、pdf和压缩格式等文档的在线转换和预览服务，转换格式非常丰富。在输出网页效果方面，可在网页中展示与Office中显示一致的原版式、支持无极缩放的高清版面效果。支持与各系统的适配嵌入，实现多终端、多平台的文档服务。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bookmarkStart w:id="2" w:name="_Toc22212750"/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1.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2.1</w:t>
      </w:r>
      <w:bookmarkEnd w:id="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产品特点：</w:t>
      </w:r>
    </w:p>
    <w:p>
      <w:pPr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便捷、无需下载、原样展现文档内容</w:t>
      </w:r>
    </w:p>
    <w:p>
      <w:pPr>
        <w:numPr>
          <w:ilvl w:val="0"/>
          <w:numId w:val="0"/>
        </w:numPr>
        <w:spacing w:line="360" w:lineRule="auto"/>
        <w:rPr>
          <w:rFonts w:hint="eastAsia" w:ascii="微软雅黑" w:hAnsi="微软雅黑" w:eastAsia="微软雅黑" w:cs="微软雅黑"/>
          <w:color w:val="auto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</w:rPr>
        <w:t>可快速查看文档内容，无需下载，无需任何Office软件即可查看，和Office打开效果基本一致。</w:t>
      </w:r>
    </w:p>
    <w:p>
      <w:pPr>
        <w:numPr>
          <w:ilvl w:val="0"/>
          <w:numId w:val="0"/>
        </w:numPr>
        <w:spacing w:line="360" w:lineRule="auto"/>
        <w:rPr>
          <w:rFonts w:hint="default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2，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支持预览的文档格式多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兼容性强</w:t>
      </w:r>
    </w:p>
    <w:p>
      <w:pPr>
        <w:spacing w:line="360" w:lineRule="auto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</w:rPr>
        <w:t>永中DCS支持阅读和转换的文档格式非常丰富，涵盖微软Office 97~2016、pdf、zip等常用文档格式，同时可根据用户需求进行特定格式的合作，具体支持格式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及详细功能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</w:rPr>
        <w:t>见下表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eastAsia="zh-CN"/>
        </w:rPr>
        <w:t>。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1.2.3/1.2.4</w:t>
      </w:r>
    </w:p>
    <w:p>
      <w:pPr>
        <w:numPr>
          <w:ilvl w:val="0"/>
          <w:numId w:val="0"/>
        </w:numPr>
        <w:spacing w:line="360" w:lineRule="auto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3，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支持各类PC端、移动端查看,极速预览,支持PPT动画</w:t>
      </w:r>
    </w:p>
    <w:p>
      <w:pPr>
        <w:numPr>
          <w:ilvl w:val="0"/>
          <w:numId w:val="0"/>
        </w:numPr>
        <w:spacing w:line="360" w:lineRule="auto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8"/>
          <w:szCs w:val="1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8"/>
          <w:szCs w:val="18"/>
          <w:shd w:val="clear" w:fill="FFFFFF"/>
        </w:rPr>
        <w:t>文档转换输出为HTML5网页,支持任何终端设备,通过分页预览、针对不同屏幕设备自适应等优化,让用户体验极速预览。同时支持PPT动画展示效果</w:t>
      </w:r>
    </w:p>
    <w:p>
      <w:pPr>
        <w:numPr>
          <w:ilvl w:val="0"/>
          <w:numId w:val="0"/>
        </w:numPr>
        <w:spacing w:line="360" w:lineRule="auto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4，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保障文档的安全、不泄露</w:t>
      </w:r>
    </w:p>
    <w:p>
      <w:pPr>
        <w:numPr>
          <w:ilvl w:val="0"/>
          <w:numId w:val="0"/>
        </w:numPr>
        <w:spacing w:line="360" w:lineRule="auto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8"/>
          <w:szCs w:val="1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8"/>
          <w:szCs w:val="18"/>
          <w:shd w:val="clear" w:fill="FFFFFF"/>
        </w:rPr>
        <w:t>企业内部部署，无需外部调用，确保文档流转安全。后台转换可进行加密处理，前端预览页面无法查阅和修改内容相关代码，进一步确保文档的安全性</w:t>
      </w:r>
    </w:p>
    <w:p>
      <w:pPr>
        <w:numPr>
          <w:ilvl w:val="0"/>
          <w:numId w:val="0"/>
        </w:numPr>
        <w:spacing w:line="360" w:lineRule="auto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5，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支持跨平台部署、负载均衡、配置和集成简单</w:t>
      </w:r>
    </w:p>
    <w:p>
      <w:pPr>
        <w:spacing w:line="360" w:lineRule="auto"/>
        <w:rPr>
          <w:rFonts w:hint="eastAsia" w:ascii="微软雅黑" w:hAnsi="微软雅黑" w:eastAsia="微软雅黑" w:cs="微软雅黑"/>
          <w:color w:val="auto"/>
          <w:sz w:val="20"/>
          <w:szCs w:val="20"/>
        </w:rPr>
      </w:pPr>
      <w:r>
        <w:rPr>
          <w:rFonts w:hint="eastAsia" w:ascii="微软雅黑" w:hAnsi="微软雅黑" w:eastAsia="微软雅黑" w:cs="微软雅黑"/>
          <w:color w:val="auto"/>
          <w:sz w:val="20"/>
          <w:szCs w:val="20"/>
        </w:rPr>
        <w:t>支持Windows、Linux服务器部署，采用多线程技术、集群部署方式，支持高并发和负载均衡，极速预览体验。</w:t>
      </w:r>
    </w:p>
    <w:p>
      <w:pPr>
        <w:numPr>
          <w:ilvl w:val="0"/>
          <w:numId w:val="2"/>
        </w:numPr>
        <w:spacing w:line="360" w:lineRule="auto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高效的转换性能</w:t>
      </w:r>
    </w:p>
    <w:p>
      <w:pPr>
        <w:numPr>
          <w:ilvl w:val="0"/>
          <w:numId w:val="0"/>
        </w:numPr>
        <w:spacing w:line="360" w:lineRule="auto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0"/>
          <w:szCs w:val="20"/>
          <w:shd w:val="clear" w:fill="FFFFFF"/>
        </w:rPr>
        <w:t>通过异步加载方式，实现边转换边预览，提升转化效率，同时可使转化后的文件大小得到有效压缩</w:t>
      </w:r>
    </w:p>
    <w:p>
      <w:pPr>
        <w:pStyle w:val="3"/>
        <w:spacing w:line="24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3" w:name="_Toc22212751"/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2.2</w:t>
      </w:r>
      <w:bookmarkEnd w:id="3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产品优势：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采用自主可控核心技术，具备快速技术和服务响应能力；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转换预览质量接近一比一还原支持高清和安全模式预览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无需下载、安装Office软件实现即时点击，即时查阅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无需安装任何插件告别浏览器不兼容的烦恼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分页预览，加载速度迅速适配移动端，实现多端查阅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防复制预览、水印等多种安全查阅方式实现文档不落地查阅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支持Windows和Linux双系统部署系统适配能力强大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基于云平台提供文档预览服务集成便捷，满足弹性访问需要</w:t>
      </w:r>
    </w:p>
    <w:p>
      <w:pPr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4" w:name="_MON_1632655121"/>
      <w:bookmarkEnd w:id="4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1.2.3支持格式</w:t>
      </w:r>
    </w:p>
    <w:tbl>
      <w:tblPr>
        <w:tblStyle w:val="16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57" w:type="dxa"/>
          <w:left w:w="108" w:type="dxa"/>
          <w:bottom w:w="57" w:type="dxa"/>
          <w:right w:w="108" w:type="dxa"/>
        </w:tblCellMar>
      </w:tblPr>
      <w:tblGrid>
        <w:gridCol w:w="2609"/>
        <w:gridCol w:w="4066"/>
        <w:gridCol w:w="39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00" w:hRule="atLeast"/>
          <w:tblHeader/>
        </w:trPr>
        <w:tc>
          <w:tcPr>
            <w:tcW w:w="12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C0C0C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文档格式</w:t>
            </w:r>
          </w:p>
        </w:tc>
        <w:tc>
          <w:tcPr>
            <w:tcW w:w="19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C0C0C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原始格式</w:t>
            </w:r>
          </w:p>
        </w:tc>
        <w:tc>
          <w:tcPr>
            <w:tcW w:w="18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C0C0C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目标文件格式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72" w:hRule="atLeast"/>
        </w:trPr>
        <w:tc>
          <w:tcPr>
            <w:tcW w:w="1228" w:type="pct"/>
            <w:shd w:val="clear" w:color="auto" w:fill="C0C0C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Microsoft Word</w:t>
            </w:r>
          </w:p>
        </w:tc>
        <w:tc>
          <w:tcPr>
            <w:tcW w:w="1913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Doc/docx/dot/dotx</w:t>
            </w:r>
          </w:p>
        </w:tc>
        <w:tc>
          <w:tcPr>
            <w:tcW w:w="1859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Html/图片/pdf/txt/rtf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34" w:hRule="atLeast"/>
        </w:trPr>
        <w:tc>
          <w:tcPr>
            <w:tcW w:w="1228" w:type="pct"/>
            <w:shd w:val="clear" w:color="auto" w:fill="C0C0C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Microsoft Excel</w:t>
            </w:r>
          </w:p>
        </w:tc>
        <w:tc>
          <w:tcPr>
            <w:tcW w:w="1913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Xls/xlsx/xlt/xltx</w:t>
            </w:r>
          </w:p>
        </w:tc>
        <w:tc>
          <w:tcPr>
            <w:tcW w:w="1859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Html/图片/pdf/txt/csv/dbf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66" w:hRule="atLeast"/>
        </w:trPr>
        <w:tc>
          <w:tcPr>
            <w:tcW w:w="1228" w:type="pct"/>
            <w:shd w:val="clear" w:color="auto" w:fill="C0C0C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Microsoft Powerpoint</w:t>
            </w:r>
          </w:p>
        </w:tc>
        <w:tc>
          <w:tcPr>
            <w:tcW w:w="1913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Ppt/pptx/pot/potx</w:t>
            </w:r>
          </w:p>
        </w:tc>
        <w:tc>
          <w:tcPr>
            <w:tcW w:w="1859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Html/图片/pdf/txt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296" w:hRule="atLeast"/>
        </w:trPr>
        <w:tc>
          <w:tcPr>
            <w:tcW w:w="1228" w:type="pct"/>
            <w:shd w:val="clear" w:color="auto" w:fill="C0C0C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永中office</w:t>
            </w:r>
          </w:p>
        </w:tc>
        <w:tc>
          <w:tcPr>
            <w:tcW w:w="1913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Eio</w:t>
            </w:r>
          </w:p>
        </w:tc>
        <w:tc>
          <w:tcPr>
            <w:tcW w:w="1859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Html/图片/pdf/txt/微软文档格式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51" w:hRule="atLeast"/>
        </w:trPr>
        <w:tc>
          <w:tcPr>
            <w:tcW w:w="1228" w:type="pct"/>
            <w:shd w:val="clear" w:color="auto" w:fill="C0C0C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WPS Office</w:t>
            </w:r>
          </w:p>
        </w:tc>
        <w:tc>
          <w:tcPr>
            <w:tcW w:w="1913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wps</w:t>
            </w:r>
          </w:p>
        </w:tc>
        <w:tc>
          <w:tcPr>
            <w:tcW w:w="1859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Html/图片/pdf/txt/微软文档格式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</w:trPr>
        <w:tc>
          <w:tcPr>
            <w:tcW w:w="1228" w:type="pct"/>
            <w:shd w:val="clear" w:color="auto" w:fill="C0C0C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中文办公软件文档格式</w:t>
            </w:r>
          </w:p>
        </w:tc>
        <w:tc>
          <w:tcPr>
            <w:tcW w:w="1913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Uot/uos/uop/uof</w:t>
            </w:r>
          </w:p>
        </w:tc>
        <w:tc>
          <w:tcPr>
            <w:tcW w:w="1859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Html/图片/pdf/txt/微软文档格式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62" w:hRule="atLeast"/>
        </w:trPr>
        <w:tc>
          <w:tcPr>
            <w:tcW w:w="1228" w:type="pct"/>
            <w:shd w:val="clear" w:color="auto" w:fill="C0C0C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便携文件格式</w:t>
            </w:r>
          </w:p>
        </w:tc>
        <w:tc>
          <w:tcPr>
            <w:tcW w:w="1913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Pdf</w:t>
            </w:r>
          </w:p>
        </w:tc>
        <w:tc>
          <w:tcPr>
            <w:tcW w:w="1859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图片/html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176" w:hRule="atLeast"/>
        </w:trPr>
        <w:tc>
          <w:tcPr>
            <w:tcW w:w="1228" w:type="pct"/>
            <w:shd w:val="clear" w:color="auto" w:fill="C0C0C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富文本格式</w:t>
            </w:r>
          </w:p>
        </w:tc>
        <w:tc>
          <w:tcPr>
            <w:tcW w:w="1913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Rtf</w:t>
            </w:r>
          </w:p>
        </w:tc>
        <w:tc>
          <w:tcPr>
            <w:tcW w:w="1859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Html/图片/pdf/txt/微软文档格式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39" w:hRule="atLeast"/>
        </w:trPr>
        <w:tc>
          <w:tcPr>
            <w:tcW w:w="1228" w:type="pct"/>
            <w:shd w:val="clear" w:color="auto" w:fill="C0C0C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普通文本格式</w:t>
            </w:r>
          </w:p>
        </w:tc>
        <w:tc>
          <w:tcPr>
            <w:tcW w:w="1913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Txt</w:t>
            </w:r>
          </w:p>
        </w:tc>
        <w:tc>
          <w:tcPr>
            <w:tcW w:w="1859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Html/图片/pdf/txt/微软文档格式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16" w:hRule="atLeast"/>
        </w:trPr>
        <w:tc>
          <w:tcPr>
            <w:tcW w:w="1228" w:type="pct"/>
            <w:shd w:val="clear" w:color="auto" w:fill="C0C0C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逗号分隔值文件格式</w:t>
            </w:r>
          </w:p>
        </w:tc>
        <w:tc>
          <w:tcPr>
            <w:tcW w:w="1913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Csv</w:t>
            </w:r>
          </w:p>
        </w:tc>
        <w:tc>
          <w:tcPr>
            <w:tcW w:w="1859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Html/图片/pdf/txt/微软文档格式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73" w:hRule="atLeast"/>
        </w:trPr>
        <w:tc>
          <w:tcPr>
            <w:tcW w:w="1228" w:type="pct"/>
            <w:shd w:val="clear" w:color="auto" w:fill="C0C0C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数据库格式</w:t>
            </w:r>
          </w:p>
        </w:tc>
        <w:tc>
          <w:tcPr>
            <w:tcW w:w="1913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Dbf</w:t>
            </w:r>
          </w:p>
        </w:tc>
        <w:tc>
          <w:tcPr>
            <w:tcW w:w="1859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Html/图片/pdf/txt/微软文档格式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73" w:hRule="atLeast"/>
        </w:trPr>
        <w:tc>
          <w:tcPr>
            <w:tcW w:w="1228" w:type="pct"/>
            <w:shd w:val="clear" w:color="auto" w:fill="C0C0C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网页文档</w:t>
            </w:r>
          </w:p>
        </w:tc>
        <w:tc>
          <w:tcPr>
            <w:tcW w:w="1913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Html</w:t>
            </w:r>
          </w:p>
        </w:tc>
        <w:tc>
          <w:tcPr>
            <w:tcW w:w="1859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图片/pdf/txt/微软文档格式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07" w:hRule="atLeast"/>
        </w:trPr>
        <w:tc>
          <w:tcPr>
            <w:tcW w:w="1228" w:type="pct"/>
            <w:shd w:val="clear" w:color="auto" w:fill="C0C0C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聚合html文档</w:t>
            </w:r>
          </w:p>
        </w:tc>
        <w:tc>
          <w:tcPr>
            <w:tcW w:w="1913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Mht</w:t>
            </w:r>
          </w:p>
        </w:tc>
        <w:tc>
          <w:tcPr>
            <w:tcW w:w="1859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Html/图片/pdf/txt/微软文档格式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28" w:hRule="atLeast"/>
        </w:trPr>
        <w:tc>
          <w:tcPr>
            <w:tcW w:w="1228" w:type="pct"/>
            <w:shd w:val="clear" w:color="auto" w:fill="C0C0C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图像格式</w:t>
            </w:r>
          </w:p>
        </w:tc>
        <w:tc>
          <w:tcPr>
            <w:tcW w:w="1913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Jpg/png/gif/bmp</w:t>
            </w:r>
          </w:p>
        </w:tc>
        <w:tc>
          <w:tcPr>
            <w:tcW w:w="1859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Html/ofd/pdf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253" w:hRule="atLeast"/>
        </w:trPr>
        <w:tc>
          <w:tcPr>
            <w:tcW w:w="1228" w:type="pct"/>
            <w:shd w:val="clear" w:color="auto" w:fill="C0C0C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版式文件标准</w:t>
            </w:r>
          </w:p>
        </w:tc>
        <w:tc>
          <w:tcPr>
            <w:tcW w:w="1913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Ofd</w:t>
            </w:r>
          </w:p>
        </w:tc>
        <w:tc>
          <w:tcPr>
            <w:tcW w:w="1859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Html/pdf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29" w:hRule="atLeast"/>
        </w:trPr>
        <w:tc>
          <w:tcPr>
            <w:tcW w:w="1228" w:type="pct"/>
            <w:shd w:val="clear" w:color="auto" w:fill="C0C0C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压缩文件格式</w:t>
            </w:r>
          </w:p>
        </w:tc>
        <w:tc>
          <w:tcPr>
            <w:tcW w:w="1913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Zip/7z/Tar/rar</w:t>
            </w:r>
          </w:p>
        </w:tc>
        <w:tc>
          <w:tcPr>
            <w:tcW w:w="1859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29" w:hRule="atLeast"/>
        </w:trPr>
        <w:tc>
          <w:tcPr>
            <w:tcW w:w="1228" w:type="pct"/>
            <w:shd w:val="clear" w:color="auto" w:fill="C0C0C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AutoCAD图形文件</w:t>
            </w:r>
          </w:p>
        </w:tc>
        <w:tc>
          <w:tcPr>
            <w:tcW w:w="1913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Dwg/dwt/dxf</w:t>
            </w:r>
          </w:p>
        </w:tc>
        <w:tc>
          <w:tcPr>
            <w:tcW w:w="1859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Pdf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</w:trPr>
        <w:tc>
          <w:tcPr>
            <w:tcW w:w="1228" w:type="pct"/>
            <w:shd w:val="clear" w:color="auto" w:fill="C0C0C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CorelDraw图形文件</w:t>
            </w:r>
          </w:p>
        </w:tc>
        <w:tc>
          <w:tcPr>
            <w:tcW w:w="1913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CDR</w:t>
            </w:r>
          </w:p>
        </w:tc>
        <w:tc>
          <w:tcPr>
            <w:tcW w:w="1859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Pdf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40" w:hRule="atLeast"/>
        </w:trPr>
        <w:tc>
          <w:tcPr>
            <w:tcW w:w="1228" w:type="pct"/>
            <w:shd w:val="clear" w:color="auto" w:fill="C0C0C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图形文件格式</w:t>
            </w:r>
          </w:p>
        </w:tc>
        <w:tc>
          <w:tcPr>
            <w:tcW w:w="1913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Psd</w:t>
            </w:r>
          </w:p>
        </w:tc>
        <w:tc>
          <w:tcPr>
            <w:tcW w:w="1859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Pdf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263" w:hRule="atLeast"/>
        </w:trPr>
        <w:tc>
          <w:tcPr>
            <w:tcW w:w="1228" w:type="pct"/>
            <w:shd w:val="clear" w:color="auto" w:fill="C0C0C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标签图像文件格式</w:t>
            </w:r>
          </w:p>
        </w:tc>
        <w:tc>
          <w:tcPr>
            <w:tcW w:w="1913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Tif</w:t>
            </w:r>
          </w:p>
        </w:tc>
        <w:tc>
          <w:tcPr>
            <w:tcW w:w="1859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275" w:hRule="atLeast"/>
        </w:trPr>
        <w:tc>
          <w:tcPr>
            <w:tcW w:w="1228" w:type="pct"/>
            <w:shd w:val="clear" w:color="auto" w:fill="C0C0C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矢量图形文件</w:t>
            </w:r>
          </w:p>
        </w:tc>
        <w:tc>
          <w:tcPr>
            <w:tcW w:w="1913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Ai</w:t>
            </w:r>
          </w:p>
        </w:tc>
        <w:tc>
          <w:tcPr>
            <w:tcW w:w="1859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Pdf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18" w:hRule="atLeast"/>
        </w:trPr>
        <w:tc>
          <w:tcPr>
            <w:tcW w:w="1228" w:type="pct"/>
            <w:shd w:val="clear" w:color="auto" w:fill="C0C0C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Epub电子书</w:t>
            </w:r>
          </w:p>
        </w:tc>
        <w:tc>
          <w:tcPr>
            <w:tcW w:w="1913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Epub</w:t>
            </w:r>
          </w:p>
        </w:tc>
        <w:tc>
          <w:tcPr>
            <w:tcW w:w="1859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274" w:hRule="atLeast"/>
        </w:trPr>
        <w:tc>
          <w:tcPr>
            <w:tcW w:w="1228" w:type="pct"/>
            <w:shd w:val="clear" w:color="auto" w:fill="C0C0C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视频格式</w:t>
            </w:r>
          </w:p>
        </w:tc>
        <w:tc>
          <w:tcPr>
            <w:tcW w:w="1913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视频</w:t>
            </w:r>
          </w:p>
        </w:tc>
        <w:tc>
          <w:tcPr>
            <w:tcW w:w="1859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Mp4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61" w:hRule="atLeast"/>
        </w:trPr>
        <w:tc>
          <w:tcPr>
            <w:tcW w:w="1228" w:type="pct"/>
            <w:shd w:val="clear" w:color="auto" w:fill="C0C0C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专业存储格式</w:t>
            </w:r>
          </w:p>
        </w:tc>
        <w:tc>
          <w:tcPr>
            <w:tcW w:w="1913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Indd/indt/inml</w:t>
            </w:r>
          </w:p>
        </w:tc>
        <w:tc>
          <w:tcPr>
            <w:tcW w:w="1859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Pdf</w:t>
            </w:r>
          </w:p>
        </w:tc>
      </w:tr>
    </w:tbl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pStyle w:val="4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5" w:name="_Toc2221276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1.2.4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功能</w:t>
      </w:r>
      <w:bookmarkEnd w:id="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简介</w:t>
      </w:r>
    </w:p>
    <w:tbl>
      <w:tblPr>
        <w:tblStyle w:val="16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57" w:type="dxa"/>
          <w:left w:w="108" w:type="dxa"/>
          <w:bottom w:w="57" w:type="dxa"/>
          <w:right w:w="108" w:type="dxa"/>
        </w:tblCellMar>
      </w:tblPr>
      <w:tblGrid>
        <w:gridCol w:w="2474"/>
        <w:gridCol w:w="8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tblHeader/>
        </w:trPr>
        <w:tc>
          <w:tcPr>
            <w:tcW w:w="11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C0C0C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功能</w:t>
            </w:r>
          </w:p>
        </w:tc>
        <w:tc>
          <w:tcPr>
            <w:tcW w:w="3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C0C0C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规则描述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</w:trPr>
        <w:tc>
          <w:tcPr>
            <w:tcW w:w="1164" w:type="pct"/>
            <w:shd w:val="clear" w:color="auto" w:fill="C0C0C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部署系统</w:t>
            </w:r>
          </w:p>
        </w:tc>
        <w:tc>
          <w:tcPr>
            <w:tcW w:w="3836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Windows/Linux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</w:trPr>
        <w:tc>
          <w:tcPr>
            <w:tcW w:w="1164" w:type="pct"/>
            <w:shd w:val="clear" w:color="auto" w:fill="C0C0C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上传文档</w:t>
            </w:r>
          </w:p>
        </w:tc>
        <w:tc>
          <w:tcPr>
            <w:tcW w:w="3836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可以上传需要在线预览的文档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32" w:hRule="atLeast"/>
        </w:trPr>
        <w:tc>
          <w:tcPr>
            <w:tcW w:w="1164" w:type="pct"/>
            <w:shd w:val="clear" w:color="auto" w:fill="C0C0C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文档源格式</w:t>
            </w:r>
          </w:p>
        </w:tc>
        <w:tc>
          <w:tcPr>
            <w:tcW w:w="3836" w:type="pct"/>
            <w:shd w:val="clear" w:color="auto" w:fill="auto"/>
            <w:vAlign w:val="center"/>
          </w:tcPr>
          <w:p>
            <w:pPr>
              <w:rPr>
                <w:rFonts w:hint="default" w:ascii="微软雅黑" w:hAnsi="微软雅黑" w:eastAsia="微软雅黑" w:cs="微软雅黑"/>
                <w:i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  <w:lang w:val="en-US" w:eastAsia="zh-CN"/>
              </w:rPr>
              <w:t>Microsoft/wps/eio/uot/pdf/ofd/csf/cdr/txt等 详见上表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</w:trPr>
        <w:tc>
          <w:tcPr>
            <w:tcW w:w="1164" w:type="pct"/>
            <w:shd w:val="clear" w:color="auto" w:fill="C0C0C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转换目标格式</w:t>
            </w:r>
          </w:p>
        </w:tc>
        <w:tc>
          <w:tcPr>
            <w:tcW w:w="3836" w:type="pct"/>
            <w:shd w:val="clear" w:color="auto" w:fill="auto"/>
            <w:vAlign w:val="center"/>
          </w:tcPr>
          <w:p>
            <w:pPr>
              <w:rPr>
                <w:rFonts w:hint="default" w:ascii="微软雅黑" w:hAnsi="微软雅黑" w:eastAsia="微软雅黑" w:cs="微软雅黑"/>
                <w:i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  <w:lang w:val="en-US" w:eastAsia="zh-CN"/>
              </w:rPr>
              <w:t>Html/txt/pdf/ofd/doc等 祥见上表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</w:trPr>
        <w:tc>
          <w:tcPr>
            <w:tcW w:w="1164" w:type="pct"/>
            <w:shd w:val="clear" w:color="auto" w:fill="C0C0C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文档名字</w:t>
            </w:r>
          </w:p>
        </w:tc>
        <w:tc>
          <w:tcPr>
            <w:tcW w:w="3836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默认显示原文档名字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</w:trPr>
        <w:tc>
          <w:tcPr>
            <w:tcW w:w="1164" w:type="pct"/>
            <w:shd w:val="clear" w:color="auto" w:fill="C0C0C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文档合并</w:t>
            </w:r>
          </w:p>
        </w:tc>
        <w:tc>
          <w:tcPr>
            <w:tcW w:w="3836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支持文档合并（pdf与word合并、图片和word的合并、word与word合并、pdf与pdf的合并、ofd与ofd的合并）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</w:trPr>
        <w:tc>
          <w:tcPr>
            <w:tcW w:w="1164" w:type="pct"/>
            <w:shd w:val="clear" w:color="auto" w:fill="C0C0C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网页标题</w:t>
            </w:r>
          </w:p>
        </w:tc>
        <w:tc>
          <w:tcPr>
            <w:tcW w:w="3836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默认显示永中文档转换服务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</w:trPr>
        <w:tc>
          <w:tcPr>
            <w:tcW w:w="1164" w:type="pct"/>
            <w:shd w:val="clear" w:color="auto" w:fill="C0C0C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防复制功能</w:t>
            </w:r>
          </w:p>
        </w:tc>
        <w:tc>
          <w:tcPr>
            <w:tcW w:w="3836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客户可以自行配置是否可以复制文档信息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</w:trPr>
        <w:tc>
          <w:tcPr>
            <w:tcW w:w="1164" w:type="pct"/>
            <w:shd w:val="clear" w:color="auto" w:fill="C0C0C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加载方式</w:t>
            </w:r>
          </w:p>
        </w:tc>
        <w:tc>
          <w:tcPr>
            <w:tcW w:w="3836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客户可以自行配制一次性加载/分页加载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</w:trPr>
        <w:tc>
          <w:tcPr>
            <w:tcW w:w="1164" w:type="pct"/>
            <w:shd w:val="clear" w:color="auto" w:fill="C0C0C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下载方式</w:t>
            </w:r>
          </w:p>
        </w:tc>
        <w:tc>
          <w:tcPr>
            <w:tcW w:w="3836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支持/不支持打包下载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</w:trPr>
        <w:tc>
          <w:tcPr>
            <w:tcW w:w="1164" w:type="pct"/>
            <w:shd w:val="clear" w:color="auto" w:fill="C0C0C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文件名显示</w:t>
            </w:r>
          </w:p>
        </w:tc>
        <w:tc>
          <w:tcPr>
            <w:tcW w:w="3836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用户可自行选择是否显示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</w:trPr>
        <w:tc>
          <w:tcPr>
            <w:tcW w:w="1164" w:type="pct"/>
            <w:shd w:val="clear" w:color="auto" w:fill="C0C0C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删除功能</w:t>
            </w:r>
          </w:p>
        </w:tc>
        <w:tc>
          <w:tcPr>
            <w:tcW w:w="3836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用户可以自行配置是否需要删除源文件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</w:trPr>
        <w:tc>
          <w:tcPr>
            <w:tcW w:w="1164" w:type="pct"/>
            <w:shd w:val="clear" w:color="auto" w:fill="C0C0C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上传路径</w:t>
            </w:r>
          </w:p>
        </w:tc>
        <w:tc>
          <w:tcPr>
            <w:tcW w:w="3836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上传后返回源文档相对路径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</w:trPr>
        <w:tc>
          <w:tcPr>
            <w:tcW w:w="1164" w:type="pct"/>
            <w:shd w:val="clear" w:color="auto" w:fill="C0C0C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文档目录</w:t>
            </w:r>
          </w:p>
        </w:tc>
        <w:tc>
          <w:tcPr>
            <w:tcW w:w="3836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客户可以配置是否显示文档目录，默认不显示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</w:trPr>
        <w:tc>
          <w:tcPr>
            <w:tcW w:w="1164" w:type="pct"/>
            <w:shd w:val="clear" w:color="auto" w:fill="C0C0C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文档加密</w:t>
            </w:r>
          </w:p>
        </w:tc>
        <w:tc>
          <w:tcPr>
            <w:tcW w:w="3836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打开文档支持输入文档密码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</w:trPr>
        <w:tc>
          <w:tcPr>
            <w:tcW w:w="1164" w:type="pct"/>
            <w:shd w:val="clear" w:color="auto" w:fill="C0C0C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转换文档指定部分</w:t>
            </w:r>
          </w:p>
        </w:tc>
        <w:tc>
          <w:tcPr>
            <w:tcW w:w="3836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支持请求文档内指定部分的转换，并且以英文标识的”,”分隔开。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</w:trPr>
        <w:tc>
          <w:tcPr>
            <w:tcW w:w="1164" w:type="pct"/>
            <w:shd w:val="clear" w:color="auto" w:fill="C0C0C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水印设置</w:t>
            </w:r>
          </w:p>
        </w:tc>
        <w:tc>
          <w:tcPr>
            <w:tcW w:w="3836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客户自行设置水印以及尺寸（默认100）、字体、颜色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</w:trPr>
        <w:tc>
          <w:tcPr>
            <w:tcW w:w="1164" w:type="pct"/>
            <w:shd w:val="clear" w:color="auto" w:fill="C0C0C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  <w:t>手写签批</w:t>
            </w:r>
          </w:p>
        </w:tc>
        <w:tc>
          <w:tcPr>
            <w:tcW w:w="3836" w:type="pct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Cs/>
                <w:sz w:val="18"/>
                <w:szCs w:val="18"/>
              </w:rPr>
              <w:t>用户可以进行手写对文档签批</w:t>
            </w:r>
          </w:p>
        </w:tc>
      </w:tr>
    </w:tbl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  <w:u w:val="none"/>
          <w:lang w:val="en-US" w:eastAsia="zh-CN"/>
        </w:rPr>
      </w:pPr>
      <w:r>
        <w:rPr>
          <w:rStyle w:val="19"/>
          <w:rFonts w:hint="eastAsia" w:ascii="微软雅黑" w:hAnsi="微软雅黑" w:eastAsia="微软雅黑" w:cs="微软雅黑"/>
          <w:b/>
          <w:bCs/>
          <w:color w:val="auto"/>
          <w:sz w:val="28"/>
          <w:szCs w:val="28"/>
          <w:u w:val="none"/>
          <w:lang w:val="en-US" w:eastAsia="zh-CN"/>
        </w:rPr>
        <w:t xml:space="preserve">2 </w:t>
      </w:r>
      <w:r>
        <w:rPr>
          <w:rStyle w:val="19"/>
          <w:rFonts w:hint="eastAsia" w:ascii="微软雅黑" w:hAnsi="微软雅黑" w:eastAsia="微软雅黑" w:cs="微软雅黑"/>
          <w:b/>
          <w:bCs/>
          <w:color w:val="auto"/>
          <w:sz w:val="28"/>
          <w:szCs w:val="28"/>
          <w:u w:val="none"/>
        </w:rPr>
        <w:t>转换说明流程图</w:t>
      </w:r>
    </w:p>
    <w:p>
      <w:pPr>
        <w:ind w:firstLine="420" w:firstLineChars="2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永中DCS文档在线预览软件通过解析常用办公文档格式，提供不同文档格式间的相互转换，实现常用文档的预览等服务。DCS能直接部署在Windows或Linux服务器上，与Web服务器、邮件服务器等集成，提供Office文档转换及预览功能。永中DCS支持的文档格式丰富，涵盖微软Office 97~2016、PDF、UOF、OFD和压缩等常用文档格式，还可根据用户需求进行特定格式的处理。</w:t>
      </w:r>
    </w:p>
    <w:p>
      <w:pPr>
        <w:ind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mc:AlternateContent>
          <mc:Choice Requires="wpg">
            <w:drawing>
              <wp:inline distT="0" distB="0" distL="75565" distR="75565">
                <wp:extent cx="7430135" cy="3216275"/>
                <wp:effectExtent l="0" t="0" r="0" b="0"/>
                <wp:docPr id="26" name="组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7430135" cy="3216275"/>
                          <a:chOff x="0" y="0"/>
                          <a:chExt cx="5257800" cy="2939415"/>
                        </a:xfrm>
                        <a:solidFill>
                          <a:srgbClr val="FFFFFF"/>
                        </a:solidFill>
                      </wpg:grpSpPr>
                      <pic:pic xmlns:pic="http://schemas.openxmlformats.org/drawingml/2006/picture">
                        <pic:nvPicPr>
                          <pic:cNvPr id="4" name="图片 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293941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s:cNvPr id="3" name="流程图: 过程 5"/>
                        <wps:cNvSpPr/>
                        <wps:spPr>
                          <a:xfrm>
                            <a:off x="800735" y="1859915"/>
                            <a:ext cx="3306445" cy="8953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firstLine="0" w:firstLineChars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源文件URL、目标文件URL作为请求参数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圆角矩形 7"/>
                        <wps:cNvSpPr/>
                        <wps:spPr>
                          <a:xfrm>
                            <a:off x="276860" y="487679"/>
                            <a:ext cx="995680" cy="1073150"/>
                          </a:xfrm>
                          <a:prstGeom prst="roundRect">
                            <a:avLst>
                              <a:gd name="adj" fmla="val 16666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firstLine="0" w:firstLineChars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>
                              <w:pPr>
                                <w:ind w:firstLine="0" w:firstLineChars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>
                              <w:pPr>
                                <w:ind w:firstLine="0" w:firstLineChars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客户程序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圆角矩形 9"/>
                        <wps:cNvSpPr/>
                        <wps:spPr>
                          <a:xfrm>
                            <a:off x="3368040" y="487679"/>
                            <a:ext cx="1066800" cy="1073150"/>
                          </a:xfrm>
                          <a:prstGeom prst="roundRect">
                            <a:avLst>
                              <a:gd name="adj" fmla="val 16666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firstLine="0" w:firstLineChars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>
                              <w:pPr>
                                <w:ind w:firstLine="0" w:firstLineChars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>
                              <w:pPr>
                                <w:ind w:firstLine="0" w:firstLineChars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DCS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直线 11"/>
                        <wps:cNvCnPr/>
                        <wps:spPr>
                          <a:xfrm>
                            <a:off x="1273373" y="976476"/>
                            <a:ext cx="2094904" cy="0"/>
                          </a:xfrm>
                          <a:prstGeom prst="line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tailEnd type="triangle" w="med" len="med"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直线 12"/>
                        <wps:cNvCnPr/>
                        <wps:spPr>
                          <a:xfrm rot="21600000" flipH="1">
                            <a:off x="3039666" y="1562062"/>
                            <a:ext cx="821531" cy="298535"/>
                          </a:xfrm>
                          <a:prstGeom prst="line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tailEnd type="triangle" w="med" len="med"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虚尾箭头 13"/>
                        <wps:cNvSpPr/>
                        <wps:spPr>
                          <a:xfrm>
                            <a:off x="1724660" y="2341879"/>
                            <a:ext cx="1149350" cy="183515"/>
                          </a:xfrm>
                          <a:prstGeom prst="stripedRightArrow">
                            <a:avLst>
                              <a:gd name="adj1" fmla="val 50000"/>
                              <a:gd name="adj2" fmla="val 156574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矩形 14"/>
                        <wps:cNvSpPr/>
                        <wps:spPr>
                          <a:xfrm>
                            <a:off x="2053590" y="688339"/>
                            <a:ext cx="574040" cy="194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firstLine="0" w:firstLineChars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转换请求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矩形 16"/>
                        <wps:cNvSpPr/>
                        <wps:spPr>
                          <a:xfrm>
                            <a:off x="2875280" y="1492250"/>
                            <a:ext cx="410210" cy="183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firstLine="0" w:firstLineChars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转换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流程图: 文档 18"/>
                        <wps:cNvSpPr/>
                        <wps:spPr>
                          <a:xfrm>
                            <a:off x="882650" y="2158365"/>
                            <a:ext cx="677545" cy="596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firstLine="0" w:firstLineChars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源格式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文件</w:t>
                              </w:r>
                            </w:p>
                            <w:p>
                              <w:pPr>
                                <w:ind w:firstLine="0" w:firstLineChars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流程图: 文档 20"/>
                        <wps:cNvSpPr/>
                        <wps:spPr>
                          <a:xfrm>
                            <a:off x="2957195" y="2158365"/>
                            <a:ext cx="657225" cy="596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firstLine="0" w:firstLineChars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目标格式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文件</w:t>
                              </w:r>
                            </w:p>
                            <w:p>
                              <w:pPr>
                                <w:ind w:firstLine="0" w:firstLineChars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" o:spid="_x0000_s1026" o:spt="203" style="height:253.25pt;width:585.05pt;" coordsize="5257800,2939415" o:gfxdata="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">
                <o:lock v:ext="edit" aspectratio="f"/>
                <v:shape id="_x0000_s1026" o:spid="_x0000_s1026" o:spt="75" type="#_x0000_t75" style="position:absolute;left:0;top:0;height:2939415;width:5257800;" filled="f" o:preferrelative="t" stroked="f" coordsize="21600,21600" o:gfxdata="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dmwK22AAAA2gAAAA8A&#10;AAAAAAAAAQAgAAAAIgAAAGRycy9kb3ducmV2LnhtbFBLAQIUABQAAAAIAIdO4kAzLwWeOwAAADkA&#10;AAAQAAAAAAAAAAEAIAAAAAUBAABkcnMvc2hhcGV4bWwueG1sUEsFBgAAAAAGAAYAWwEAAK8DAAAA&#10;AA==&#10;">
                  <v:fill on="f" focussize="0,0"/>
                  <v:stroke on="f" joinstyle="miter"/>
                  <v:imagedata r:id="rId10" o:title=""/>
                  <o:lock v:ext="edit" aspectratio="f"/>
                </v:shape>
                <v:shape id="流程图: 过程 5" o:spid="_x0000_s1026" o:spt="109" type="#_x0000_t109" style="position:absolute;left:800735;top:1859915;height:895350;width:3306445;" fillcolor="#FFFFFF" filled="t" stroked="t" coordsize="21600,21600" o:gfxdata="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O9uwL4A&#10;AADa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0" w:firstLineChars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源文件URL、目标文件URL作为请求参数</w:t>
                        </w:r>
                      </w:p>
                    </w:txbxContent>
                  </v:textbox>
                </v:shape>
                <v:roundrect id="圆角矩形 7" o:spid="_x0000_s1026" o:spt="2" style="position:absolute;left:276860;top:487679;height:1073150;width:995680;" fillcolor="#FFFFFF" filled="t" stroked="t" coordsize="21600,21600" arcsize="0.166666666666667" o:gfxdata="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UV10r4A&#10;AADa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0" w:firstLineChars="0"/>
                          <w:rPr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ind w:firstLine="0" w:firstLineChars="0"/>
                          <w:rPr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ind w:firstLine="0" w:firstLineChars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客户程序</w:t>
                        </w:r>
                      </w:p>
                    </w:txbxContent>
                  </v:textbox>
                </v:roundrect>
                <v:roundrect id="圆角矩形 9" o:spid="_x0000_s1026" o:spt="2" style="position:absolute;left:3368040;top:487679;height:1073150;width:1066800;" fillcolor="#FFFFFF" filled="t" stroked="t" coordsize="21600,21600" arcsize="0.166666666666667" o:gfxdata="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0mI6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0" w:firstLineChars="0"/>
                          <w:rPr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ind w:firstLine="0" w:firstLineChars="0"/>
                          <w:rPr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ind w:firstLine="0" w:firstLineChars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DCS</w:t>
                        </w:r>
                      </w:p>
                    </w:txbxContent>
                  </v:textbox>
                </v:roundrect>
                <v:line id="直线 11" o:spid="_x0000_s1026" o:spt="20" style="position:absolute;left:1273373;top:976476;height:0;width:2094904;" filled="f" stroked="t" coordsize="21600,21600" o:gfxdata="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cHR5rgAAADbAAAA&#10;DwAAAAAAAAABACAAAAAiAAAAZHJzL2Rvd25yZXYueG1sUEsBAhQAFAAAAAgAh07iQDMvBZ47AAAA&#10;OQAAABAAAAAAAAAAAQAgAAAABwEAAGRycy9zaGFwZXhtbC54bWxQSwUGAAAAAAYABgBbAQAAsQMA&#10;AAAA&#10;">
                  <v:fill on="f" focussize="0,0"/>
                  <v:stroke color="#000000" joinstyle="miter" endarrow="block"/>
                  <v:imagedata o:title=""/>
                  <o:lock v:ext="edit" aspectratio="f"/>
                </v:line>
                <v:line id="直线 12" o:spid="_x0000_s1026" o:spt="20" style="position:absolute;left:3039666;top:1562062;flip:x;height:298535;width:821531;" filled="f" stroked="t" coordsize="21600,21600" o:gfxdata="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QZRO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miter" endarrow="block"/>
                  <v:imagedata o:title=""/>
                  <o:lock v:ext="edit" aspectratio="f"/>
                </v:line>
                <v:shape id="虚尾箭头 13" o:spid="_x0000_s1026" o:spt="93" type="#_x0000_t93" style="position:absolute;left:1724660;top:2341879;height:183515;width:1149350;" filled="f" stroked="t" coordsize="21600,21600" o:gfxdata="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1h1y74A&#10;AADbAAAADwAAAAAAAAABACAAAAAiAAAAZHJzL2Rvd25yZXYueG1sUEsBAhQAFAAAAAgAh07iQDMv&#10;BZ47AAAAOQAAABAAAAAAAAAAAQAgAAAADQEAAGRycy9zaGFwZXhtbC54bWxQSwUGAAAAAAYABgBb&#10;AQAAtwMAAAAA&#10;" adj="16201,5400">
                  <v:fill on="f" focussize="0,0"/>
                  <v:stroke color="#000000" joinstyle="miter"/>
                  <v:imagedata o:title=""/>
                  <o:lock v:ext="edit" aspectratio="f"/>
                </v:shape>
                <v:rect id="矩形 14" o:spid="_x0000_s1026" o:spt="1" style="position:absolute;left:2053590;top:688339;height:194945;width:574040;" fillcolor="#FFFFFF" filled="t" stroked="f" coordsize="21600,21600" o:gfxdata="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D4s5bgAAADbAAAA&#10;DwAAAAAAAAABACAAAAAiAAAAZHJzL2Rvd25yZXYueG1sUEsBAhQAFAAAAAgAh07iQDMvBZ47AAAA&#10;OQAAABAAAAAAAAAAAQAgAAAABwEAAGRycy9zaGFwZXhtbC54bWxQSwUGAAAAAAYABgBbAQAAsQMA&#10;AAAA&#10;">
                  <v:fill on="t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0" w:firstLineChars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转换请求</w:t>
                        </w:r>
                      </w:p>
                    </w:txbxContent>
                  </v:textbox>
                </v:rect>
                <v:rect id="矩形 16" o:spid="_x0000_s1026" o:spt="1" style="position:absolute;left:2875280;top:1492250;height:183515;width:410210;" fillcolor="#FFFFFF" filled="t" stroked="f" coordsize="21600,21600" o:gfxdata="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2hPxbgAAADbAAAA&#10;DwAAAAAAAAABACAAAAAiAAAAZHJzL2Rvd25yZXYueG1sUEsBAhQAFAAAAAgAh07iQDMvBZ47AAAA&#10;OQAAABAAAAAAAAAAAQAgAAAABwEAAGRycy9zaGFwZXhtbC54bWxQSwUGAAAAAAYABgBbAQAAsQMA&#10;AAAA&#10;">
                  <v:fill on="t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0" w:firstLineChars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转换</w:t>
                        </w:r>
                      </w:p>
                    </w:txbxContent>
                  </v:textbox>
                </v:rect>
                <v:shape id="流程图: 文档 18" o:spid="_x0000_s1026" o:spt="114" type="#_x0000_t114" style="position:absolute;left:882650;top:2158365;height:596900;width:677545;" fillcolor="#FFFFFF" filled="t" stroked="t" coordsize="21600,21600" o:gfxdata="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wACp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0" w:firstLineChars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源格式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文件</w:t>
                        </w:r>
                      </w:p>
                      <w:p>
                        <w:pPr>
                          <w:ind w:firstLine="0" w:firstLineChars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流程图: 文档 20" o:spid="_x0000_s1026" o:spt="114" type="#_x0000_t114" style="position:absolute;left:2957195;top:2158365;height:596900;width:657225;" fillcolor="#FFFFFF" filled="t" stroked="t" coordsize="21600,21600" o:gfxdata="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SnNC/&#10;AAAA2w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0" w:firstLineChars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目标格式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文件</w:t>
                        </w:r>
                      </w:p>
                      <w:p>
                        <w:pPr>
                          <w:ind w:firstLine="0" w:firstLineChars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1"/>
        <w:numPr>
          <w:ilvl w:val="0"/>
          <w:numId w:val="4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客户程序调用文档转换服务DCS的转换API；</w:t>
      </w:r>
    </w:p>
    <w:p>
      <w:pPr>
        <w:pStyle w:val="41"/>
        <w:numPr>
          <w:ilvl w:val="0"/>
          <w:numId w:val="4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API参数都是文件的URL，第一个为源格式文件，第二个为目标格式文件的；</w:t>
      </w:r>
    </w:p>
    <w:p>
      <w:pPr>
        <w:pStyle w:val="41"/>
        <w:numPr>
          <w:ilvl w:val="0"/>
          <w:numId w:val="4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文档转换服务会执行转换操作，生成的目标格式文件将会放于指定地址目录中。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在输出网页效果方面，新增高清版网页效果支持。可在网页中展示与Office中显示一致的原版式、支持无极缩放和复制文本内容的高清版面效果。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6566535" cy="2713355"/>
            <wp:effectExtent l="0" t="0" r="1905" b="14605"/>
            <wp:docPr id="35" name="图片" descr="7759357110986256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" descr="7759357110986256746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6535" cy="271335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br w:type="page"/>
      </w:r>
    </w:p>
    <w:p>
      <w:pPr>
        <w:pStyle w:val="2"/>
        <w:spacing w:line="240" w:lineRule="auto"/>
        <w:jc w:val="both"/>
        <w:rPr>
          <w:rFonts w:hint="eastAsia" w:ascii="微软雅黑" w:hAnsi="微软雅黑" w:eastAsia="微软雅黑" w:cs="微软雅黑"/>
          <w:sz w:val="30"/>
          <w:szCs w:val="30"/>
        </w:rPr>
      </w:pPr>
      <w:bookmarkStart w:id="6" w:name="_Toc22212756"/>
      <w:r>
        <w:rPr>
          <w:rFonts w:hint="eastAsia" w:ascii="微软雅黑" w:hAnsi="微软雅黑" w:eastAsia="微软雅黑" w:cs="微软雅黑"/>
          <w:sz w:val="30"/>
          <w:szCs w:val="30"/>
        </w:rPr>
        <w:t>3解决方案</w:t>
      </w:r>
      <w:bookmarkEnd w:id="6"/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3.1产品应用场景：</w:t>
      </w:r>
    </w:p>
    <w:p>
      <w:pPr>
        <w:ind w:firstLine="420" w:firstLineChars="20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政府机关、企业单位的OA系统、电子公文系统、邮件系统、内部培训系统等业务系统中存在着大量的Office文档，预览这些文档是非常重要的环节。传统的方式是先下载文档，再利用本地Office软件查看，存在以下不便：</w:t>
      </w:r>
    </w:p>
    <w:p>
      <w:pPr>
        <w:pStyle w:val="41"/>
        <w:numPr>
          <w:ilvl w:val="0"/>
          <w:numId w:val="5"/>
        </w:numPr>
        <w:ind w:firstLineChars="0"/>
        <w:jc w:val="both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下载过程繁琐，需等待，下载位置不固定，有时候会找不到，比较麻烦。</w:t>
      </w:r>
    </w:p>
    <w:p>
      <w:pPr>
        <w:pStyle w:val="41"/>
        <w:numPr>
          <w:ilvl w:val="0"/>
          <w:numId w:val="5"/>
        </w:numPr>
        <w:ind w:firstLineChars="0"/>
        <w:jc w:val="both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文档的下载会导致文档的泄露，单位的信息安全性难以保障。</w:t>
      </w:r>
    </w:p>
    <w:p>
      <w:pPr>
        <w:pStyle w:val="41"/>
        <w:numPr>
          <w:ilvl w:val="0"/>
          <w:numId w:val="5"/>
        </w:numPr>
        <w:ind w:firstLineChars="0"/>
        <w:jc w:val="both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部分设备没有安装Office等阅读软件，无法查看。</w:t>
      </w:r>
    </w:p>
    <w:p>
      <w:pPr>
        <w:pStyle w:val="41"/>
        <w:numPr>
          <w:ilvl w:val="0"/>
          <w:numId w:val="5"/>
        </w:numPr>
        <w:ind w:firstLineChars="0"/>
        <w:jc w:val="both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移动办公中文档下载耗费流量。</w:t>
      </w:r>
    </w:p>
    <w:p>
      <w:pPr>
        <w:pStyle w:val="41"/>
        <w:numPr>
          <w:ilvl w:val="0"/>
          <w:numId w:val="5"/>
        </w:numPr>
        <w:ind w:firstLineChars="0"/>
        <w:jc w:val="both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部分文档携带木马病毒，下载到领导、员工电脑和手机上可能造成重大安全隐患。</w:t>
      </w:r>
    </w:p>
    <w:p>
      <w:pPr>
        <w:jc w:val="both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永中软件致力于解决以上的问题，让用户便捷、安全、随时随地的使用文档预览服务。</w:t>
      </w:r>
    </w:p>
    <w:p>
      <w:pPr>
        <w:rPr>
          <w:rFonts w:hint="eastAsia"/>
        </w:rPr>
      </w:pPr>
    </w:p>
    <w:p>
      <w:pPr>
        <w:pStyle w:val="3"/>
        <w:spacing w:line="240" w:lineRule="auto"/>
        <w:rPr>
          <w:rFonts w:hint="eastAsia" w:ascii="微软雅黑" w:hAnsi="微软雅黑" w:eastAsia="微软雅黑" w:cs="微软雅黑"/>
          <w:sz w:val="28"/>
          <w:szCs w:val="28"/>
        </w:rPr>
      </w:pPr>
      <w:bookmarkStart w:id="7" w:name="_Toc22212757"/>
      <w:r>
        <w:rPr>
          <w:rFonts w:hint="eastAsia" w:ascii="微软雅黑" w:hAnsi="微软雅黑" w:eastAsia="微软雅黑" w:cs="微软雅黑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8"/>
          <w:szCs w:val="28"/>
        </w:rPr>
        <w:t>电子邮件附件在线阅读解决方案</w:t>
      </w:r>
      <w:bookmarkEnd w:id="7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用户通过浏览器启动邮件系统提供的附件以和html格式查看服务；邮件服务器发送html转换请求通知到文档转换组件系统；文档转换组件会将源格式附件转换为html格式文件放在指定目录中；邮件服务器将生成的html格式文件发送给终端用户在浏览器中查看。</w:t>
      </w:r>
    </w:p>
    <w:p>
      <w:pPr>
        <w:ind w:firstLine="0" w:firstLineChars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4429125" cy="2686050"/>
            <wp:effectExtent l="0" t="0" r="5715" b="11430"/>
            <wp:docPr id="38" name="图片" descr="396898618136616702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" descr="3968986181366167023734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68605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当前国内主流邮箱，如腾讯QQ邮箱、网易163/126邮箱、移动139邮箱、电信189邮箱和联通沃邮箱，均采用永中DCS预览产品，满足每天上亿用户的预览需求。</w:t>
      </w:r>
    </w:p>
    <w:p>
      <w:pPr>
        <w:spacing w:line="360" w:lineRule="auto"/>
        <w:ind w:firstLine="420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spacing w:line="360" w:lineRule="auto"/>
        <w:ind w:firstLine="420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pStyle w:val="3"/>
        <w:spacing w:line="240" w:lineRule="auto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bookmarkStart w:id="8" w:name="_Toc22212758"/>
      <w:r>
        <w:rPr>
          <w:rFonts w:hint="eastAsia" w:ascii="微软雅黑" w:hAnsi="微软雅黑" w:eastAsia="微软雅黑" w:cs="微软雅黑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8"/>
          <w:szCs w:val="28"/>
        </w:rPr>
        <w:t>移动终端文档阅读解决方案</w:t>
      </w:r>
      <w:bookmarkEnd w:id="8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用户通过移动终端将文档格式转换请求发送给服务端系统，服务器启动文档转换，将文档转换成方便移动终端使用的格式，如方便移动终端用户无需安装任何软件的情况下直接阅读微软doc文件服务。</w:t>
      </w:r>
    </w:p>
    <w:p>
      <w:pPr>
        <w:ind w:firstLine="0" w:firstLineChars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810000" cy="2371725"/>
            <wp:effectExtent l="0" t="0" r="0" b="5715"/>
            <wp:docPr id="44" name="图片" descr="238866979136616702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" descr="2388669791366167023906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7172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永中与主流OA系统合作，提供文档在线转换和预览服务，满足移动办公需求。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pStyle w:val="3"/>
        <w:rPr>
          <w:rFonts w:hint="eastAsia" w:ascii="微软雅黑" w:hAnsi="微软雅黑" w:eastAsia="微软雅黑" w:cs="微软雅黑"/>
          <w:sz w:val="28"/>
          <w:szCs w:val="28"/>
        </w:rPr>
      </w:pPr>
      <w:bookmarkStart w:id="9" w:name="_Toc22212759"/>
      <w:r>
        <w:rPr>
          <w:rFonts w:hint="eastAsia" w:ascii="微软雅黑" w:hAnsi="微软雅黑" w:eastAsia="微软雅黑" w:cs="微软雅黑"/>
          <w:sz w:val="28"/>
          <w:szCs w:val="28"/>
        </w:rPr>
        <w:t>3.</w:t>
      </w:r>
      <w:bookmarkEnd w:id="9"/>
      <w:bookmarkStart w:id="10" w:name="_Toc6910"/>
      <w:bookmarkStart w:id="11" w:name="_Toc363809883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28"/>
          <w:szCs w:val="28"/>
        </w:rPr>
        <w:t>不同格式的文档批量转换</w:t>
      </w:r>
      <w:bookmarkEnd w:id="10"/>
      <w:bookmarkEnd w:id="11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客户程序调用文档转换组件的转换API；API参数都是文件的URL，第一个为源格式文件，第二个为目标格式文件的；文档转换组件会执行转换操作，生成的目标格式文件将会放于指定地址目录中。常用于Office文档归档成PDF格式文件，用于存档。</w:t>
      </w:r>
    </w:p>
    <w:p>
      <w:pPr>
        <w:pStyle w:val="38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271520" cy="2786380"/>
            <wp:effectExtent l="0" t="0" r="5080" b="2540"/>
            <wp:docPr id="47" name="图片" descr="129794874136616702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" descr="129794874136616702392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78638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pStyle w:val="3"/>
        <w:rPr>
          <w:rFonts w:hint="eastAsia" w:ascii="微软雅黑" w:hAnsi="微软雅黑" w:eastAsia="微软雅黑" w:cs="微软雅黑"/>
          <w:sz w:val="28"/>
          <w:szCs w:val="28"/>
        </w:rPr>
      </w:pPr>
      <w:bookmarkStart w:id="12" w:name="_Toc22212760"/>
      <w:r>
        <w:rPr>
          <w:rFonts w:hint="eastAsia" w:ascii="微软雅黑" w:hAnsi="微软雅黑" w:eastAsia="微软雅黑" w:cs="微软雅黑"/>
          <w:sz w:val="28"/>
          <w:szCs w:val="28"/>
        </w:rPr>
        <w:t>3.</w:t>
      </w:r>
      <w:bookmarkEnd w:id="12"/>
      <w:bookmarkStart w:id="13" w:name="_Toc5648"/>
      <w:bookmarkStart w:id="14" w:name="_Toc363809884"/>
      <w:bookmarkStart w:id="15" w:name="_Toc52212774"/>
      <w:bookmarkStart w:id="16" w:name="_Toc52212749"/>
      <w:bookmarkStart w:id="17" w:name="_Toc52212800"/>
      <w:bookmarkStart w:id="18" w:name="_Toc52212787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sz w:val="28"/>
          <w:szCs w:val="28"/>
        </w:rPr>
        <w:t>政府网站附件在线</w:t>
      </w:r>
      <w:bookmarkEnd w:id="13"/>
      <w:r>
        <w:rPr>
          <w:rFonts w:hint="eastAsia" w:ascii="微软雅黑" w:hAnsi="微软雅黑" w:eastAsia="微软雅黑" w:cs="微软雅黑"/>
          <w:sz w:val="28"/>
          <w:szCs w:val="28"/>
        </w:rPr>
        <w:t>预览</w:t>
      </w:r>
      <w:bookmarkEnd w:id="14"/>
    </w:p>
    <w:bookmarkEnd w:id="15"/>
    <w:bookmarkEnd w:id="16"/>
    <w:bookmarkEnd w:id="17"/>
    <w:bookmarkEnd w:id="18"/>
    <w:p>
      <w:pPr>
        <w:pStyle w:val="38"/>
        <w:jc w:val="center"/>
        <w:rPr>
          <w:rStyle w:val="42"/>
          <w:rFonts w:hint="eastAsia"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752850" cy="2609850"/>
            <wp:effectExtent l="0" t="0" r="11430" b="11430"/>
            <wp:docPr id="50" name="图片" descr="795330665136616702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" descr="7953306651366167023921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60985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Cs w:val="32"/>
        </w:rPr>
      </w:pPr>
      <w:r>
        <w:rPr>
          <w:rFonts w:hint="eastAsia" w:ascii="微软雅黑" w:hAnsi="微软雅黑" w:eastAsia="微软雅黑" w:cs="微软雅黑"/>
          <w:szCs w:val="32"/>
        </w:rPr>
        <w:t>我国各类政府网站上有大量的包含Office附件的公告、告示和通知等，用户使用时一般需要下载到本地后才能利用Office打开查阅，使用不太方便。通过永中DCS，只需要在政府网站页面增加一句嵌入代码，就可以实现自动搜索和匹配当前页面的Office文档并提供快速预览功能。示例页面见：</w:t>
      </w:r>
    </w:p>
    <w:p>
      <w:pPr>
        <w:rPr>
          <w:rFonts w:hint="eastAsia" w:ascii="微软雅黑" w:hAnsi="微软雅黑" w:eastAsia="微软雅黑" w:cs="微软雅黑"/>
          <w:szCs w:val="32"/>
        </w:rPr>
      </w:pPr>
      <w:r>
        <w:rPr>
          <w:rStyle w:val="19"/>
          <w:rFonts w:hint="eastAsia" w:ascii="微软雅黑" w:hAnsi="微软雅黑" w:eastAsia="微软雅黑" w:cs="微软雅黑"/>
          <w:szCs w:val="32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HYPERLINK "http://dcs.yozosoft.com/xdjtest.html"</w:instrText>
      </w:r>
      <w:r>
        <w:rPr>
          <w:rStyle w:val="19"/>
          <w:rFonts w:hint="eastAsia" w:ascii="微软雅黑" w:hAnsi="微软雅黑" w:eastAsia="微软雅黑" w:cs="微软雅黑"/>
          <w:szCs w:val="32"/>
        </w:rPr>
        <w:fldChar w:fldCharType="separate"/>
      </w:r>
      <w:r>
        <w:rPr>
          <w:rStyle w:val="19"/>
          <w:rFonts w:hint="eastAsia" w:ascii="微软雅黑" w:hAnsi="微软雅黑" w:eastAsia="微软雅黑" w:cs="微软雅黑"/>
          <w:szCs w:val="32"/>
        </w:rPr>
        <w:t>http://dcs.yozosoft.com/xdjtest.html</w:t>
      </w:r>
      <w:r>
        <w:rPr>
          <w:rStyle w:val="19"/>
          <w:rFonts w:hint="eastAsia" w:ascii="微软雅黑" w:hAnsi="微软雅黑" w:eastAsia="微软雅黑" w:cs="微软雅黑"/>
          <w:szCs w:val="32"/>
        </w:rPr>
        <w:fldChar w:fldCharType="end"/>
      </w:r>
      <w:r>
        <w:rPr>
          <w:rFonts w:hint="eastAsia" w:ascii="微软雅黑" w:hAnsi="微软雅黑" w:eastAsia="微软雅黑" w:cs="微软雅黑"/>
          <w:szCs w:val="32"/>
        </w:rPr>
        <w:t xml:space="preserve"> </w:t>
      </w:r>
      <w:r>
        <w:rPr>
          <w:rFonts w:hint="eastAsia" w:ascii="微软雅黑" w:hAnsi="微软雅黑" w:eastAsia="微软雅黑" w:cs="微软雅黑"/>
          <w:szCs w:val="32"/>
        </w:rPr>
        <w:drawing>
          <wp:inline distT="0" distB="0" distL="0" distR="0">
            <wp:extent cx="5273675" cy="2041525"/>
            <wp:effectExtent l="0" t="0" r="14605" b="635"/>
            <wp:docPr id="53" name="图片" descr="907204631467264427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" descr="907204631467264427417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4152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Cs w:val="32"/>
        </w:rPr>
      </w:pPr>
      <w:r>
        <w:rPr>
          <w:rFonts w:hint="eastAsia" w:ascii="微软雅黑" w:hAnsi="微软雅黑" w:eastAsia="微软雅黑" w:cs="微软雅黑"/>
          <w:szCs w:val="32"/>
        </w:rPr>
        <w:t>点击下方的文档后面的“+”预览图标即可调用DCS服务，实现文档在线预览。</w:t>
      </w:r>
    </w:p>
    <w:p>
      <w:pPr>
        <w:ind w:firstLine="0" w:firstLineChars="0"/>
        <w:rPr>
          <w:rFonts w:hint="eastAsia" w:ascii="微软雅黑" w:hAnsi="微软雅黑" w:eastAsia="微软雅黑" w:cs="微软雅黑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drawing>
          <wp:inline distT="0" distB="0" distL="0" distR="0">
            <wp:extent cx="5640070" cy="4635500"/>
            <wp:effectExtent l="0" t="0" r="13970" b="12700"/>
            <wp:docPr id="56" name="图片" descr="8338610401467266021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" descr="8338610401467266021387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463550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政府网站服务器端不需要部署大量程序，用户客户端也不需要安装Office软件，即可实现文档在线预览。</w:t>
      </w:r>
    </w:p>
    <w:p>
      <w:pPr>
        <w:rPr>
          <w:rFonts w:hint="eastAsia" w:ascii="微软雅黑" w:hAnsi="微软雅黑" w:eastAsia="微软雅黑" w:cs="微软雅黑"/>
        </w:rPr>
      </w:pPr>
    </w:p>
    <w:p>
      <w:pPr>
        <w:pStyle w:val="3"/>
        <w:spacing w:line="240" w:lineRule="auto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3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.6</w:t>
      </w:r>
      <w:r>
        <w:rPr>
          <w:rFonts w:hint="eastAsia" w:ascii="微软雅黑" w:hAnsi="微软雅黑" w:eastAsia="微软雅黑" w:cs="微软雅黑"/>
          <w:sz w:val="28"/>
          <w:szCs w:val="28"/>
        </w:rPr>
        <w:t>文档在线阅读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网络阅读器是一个基于web的应用，主要实现了页面的放大、缩小、单页、双页、翻页等功能系列操作阅读，客户可以很方便地将阅读器集成到自己的页面中。网易文档（有道协作）采用永中文档转换组件实现在线阅读本地和网上文档功能。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5932170" cy="3543300"/>
            <wp:effectExtent l="0" t="0" r="1143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360" w:lineRule="auto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  <w:t>成功案例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6796405" cy="4625340"/>
            <wp:effectExtent l="0" t="0" r="635" b="7620"/>
            <wp:docPr id="59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96405" cy="462534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numPr>
          <w:ilvl w:val="0"/>
          <w:numId w:val="7"/>
        </w:numPr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  <w:t>部署及服务：</w:t>
      </w:r>
    </w:p>
    <w:p>
      <w:pPr>
        <w:pStyle w:val="3"/>
        <w:spacing w:line="240" w:lineRule="auto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bookmarkStart w:id="19" w:name="_MON_1632748174"/>
      <w:bookmarkEnd w:id="19"/>
      <w:bookmarkStart w:id="20" w:name="_4.1.1预览功能"/>
      <w:bookmarkEnd w:id="20"/>
      <w:bookmarkStart w:id="21" w:name="_Toc52212804"/>
      <w:bookmarkStart w:id="22" w:name="_Toc27578"/>
      <w:bookmarkStart w:id="23" w:name="_Toc5019408"/>
      <w:bookmarkStart w:id="24" w:name="_Toc52212778"/>
      <w:bookmarkStart w:id="25" w:name="_Toc52212791"/>
      <w:bookmarkStart w:id="26" w:name="_Toc52212753"/>
      <w:bookmarkStart w:id="27" w:name="_Toc52212741"/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5.1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部署</w:t>
      </w:r>
      <w:bookmarkEnd w:id="21"/>
      <w:bookmarkEnd w:id="22"/>
      <w:bookmarkEnd w:id="23"/>
      <w:bookmarkEnd w:id="24"/>
      <w:bookmarkEnd w:id="25"/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环境</w:t>
      </w:r>
    </w:p>
    <w:p>
      <w:pPr>
        <w:pStyle w:val="3"/>
        <w:spacing w:line="240" w:lineRule="auto"/>
        <w:rPr>
          <w:rFonts w:hint="eastAsia" w:ascii="微软雅黑" w:hAnsi="微软雅黑" w:eastAsia="微软雅黑" w:cs="微软雅黑"/>
          <w:b w:val="0"/>
          <w:bCs w:val="0"/>
          <w:color w:val="auto"/>
          <w:spacing w:val="7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pacing w:val="7"/>
          <w:sz w:val="21"/>
          <w:szCs w:val="21"/>
        </w:rPr>
        <w:t>软件环境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pacing w:val="7"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pacing w:val="7"/>
          <w:sz w:val="21"/>
          <w:szCs w:val="21"/>
        </w:rPr>
        <w:t>linux、Windows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pacing w:val="7"/>
          <w:sz w:val="21"/>
          <w:szCs w:val="21"/>
          <w:lang w:val="en-US" w:eastAsia="zh-CN"/>
        </w:rPr>
        <w:t>操作系统 ；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pacing w:val="7"/>
          <w:sz w:val="21"/>
          <w:szCs w:val="21"/>
        </w:rPr>
        <w:t>JDK8.0以上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pacing w:val="7"/>
          <w:sz w:val="21"/>
          <w:szCs w:val="21"/>
          <w:lang w:eastAsia="zh-CN"/>
        </w:rPr>
        <w:t>；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pacing w:val="7"/>
          <w:sz w:val="21"/>
          <w:szCs w:val="21"/>
        </w:rPr>
        <w:t>Tomcat9以上</w:t>
      </w:r>
    </w:p>
    <w:p>
      <w:pPr>
        <w:rPr>
          <w:rFonts w:hint="eastAsia" w:ascii="微软雅黑" w:hAnsi="微软雅黑" w:eastAsia="微软雅黑" w:cs="微软雅黑"/>
          <w:b w:val="0"/>
          <w:bCs w:val="0"/>
          <w:color w:val="auto"/>
          <w:spacing w:val="7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pacing w:val="7"/>
          <w:sz w:val="21"/>
          <w:szCs w:val="21"/>
          <w:lang w:val="en-US" w:eastAsia="zh-CN"/>
        </w:rPr>
        <w:t>服务器：4核 8G内存 200G硬盘，可并发4-8个， 8核配16G内存，可并发8-12个</w:t>
      </w:r>
    </w:p>
    <w:p>
      <w:pPr>
        <w:rPr>
          <w:rFonts w:hint="eastAsia" w:eastAsia="微软雅黑"/>
          <w:lang w:val="en-US" w:eastAsia="zh-CN"/>
        </w:rPr>
      </w:pPr>
    </w:p>
    <w:p>
      <w:pPr>
        <w:spacing w:line="360" w:lineRule="auto"/>
        <w:rPr>
          <w:rFonts w:hint="eastAsia" w:eastAsia="微软雅黑"/>
          <w:b/>
          <w:bCs/>
          <w:sz w:val="24"/>
          <w:szCs w:val="24"/>
          <w:lang w:val="en-US" w:eastAsia="zh-CN"/>
        </w:rPr>
      </w:pPr>
      <w:r>
        <w:rPr>
          <w:rFonts w:hint="eastAsia" w:eastAsia="微软雅黑"/>
          <w:b/>
          <w:bCs/>
          <w:sz w:val="24"/>
          <w:szCs w:val="24"/>
          <w:lang w:val="en-US" w:eastAsia="zh-CN"/>
        </w:rPr>
        <w:t>5.2 部署方式</w:t>
      </w:r>
    </w:p>
    <w:p>
      <w:pPr>
        <w:spacing w:line="360" w:lineRule="auto"/>
        <w:rPr>
          <w:rFonts w:hint="eastAsia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default" w:eastAsia="微软雅黑"/>
          <w:b w:val="0"/>
          <w:bCs w:val="0"/>
          <w:sz w:val="21"/>
          <w:szCs w:val="21"/>
          <w:lang w:val="en-US" w:eastAsia="zh-CN"/>
        </w:rPr>
        <w:t>本地化部署</w:t>
      </w:r>
      <w:r>
        <w:rPr>
          <w:rFonts w:hint="eastAsia" w:eastAsia="微软雅黑"/>
          <w:b w:val="0"/>
          <w:bCs w:val="0"/>
          <w:sz w:val="21"/>
          <w:szCs w:val="21"/>
          <w:lang w:val="en-US" w:eastAsia="zh-CN"/>
        </w:rPr>
        <w:t>：支持企业内网部署，确保文档流转安全，满足网络安全控制体系要求</w:t>
      </w:r>
    </w:p>
    <w:p>
      <w:pPr>
        <w:spacing w:line="360" w:lineRule="auto"/>
        <w:rPr>
          <w:rFonts w:hint="eastAsia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="微软雅黑"/>
          <w:b w:val="0"/>
          <w:bCs w:val="0"/>
          <w:sz w:val="21"/>
          <w:szCs w:val="21"/>
          <w:lang w:val="en-US" w:eastAsia="zh-CN"/>
        </w:rPr>
        <w:t>云端部署：支持第三方云平台服务，简单便捷。</w:t>
      </w:r>
    </w:p>
    <w:p>
      <w:pPr>
        <w:spacing w:line="360" w:lineRule="auto"/>
        <w:rPr>
          <w:rFonts w:hint="eastAsia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="微软雅黑"/>
          <w:b w:val="0"/>
          <w:bCs w:val="0"/>
          <w:sz w:val="21"/>
          <w:szCs w:val="21"/>
          <w:lang w:val="en-US" w:eastAsia="zh-CN"/>
        </w:rPr>
        <w:t>混合云部署：支持多样化组合部署方式，单机部署，集群部署等。</w:t>
      </w:r>
    </w:p>
    <w:p>
      <w:pPr>
        <w:spacing w:line="360" w:lineRule="auto"/>
        <w:rPr>
          <w:rFonts w:hint="default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default" w:eastAsia="微软雅黑"/>
          <w:b w:val="0"/>
          <w:bCs w:val="0"/>
          <w:sz w:val="21"/>
          <w:szCs w:val="21"/>
          <w:lang w:val="en-US" w:eastAsia="zh-CN"/>
        </w:rPr>
        <w:t>定制化实施</w:t>
      </w:r>
      <w:r>
        <w:rPr>
          <w:rFonts w:hint="eastAsia" w:eastAsia="微软雅黑"/>
          <w:b w:val="0"/>
          <w:bCs w:val="0"/>
          <w:sz w:val="21"/>
          <w:szCs w:val="21"/>
          <w:lang w:val="en-US" w:eastAsia="zh-CN"/>
        </w:rPr>
        <w:t>：根据企业实际使用需求，针对性设计。</w:t>
      </w:r>
    </w:p>
    <w:bookmarkEnd w:id="26"/>
    <w:bookmarkEnd w:id="27"/>
    <w:p>
      <w:pPr>
        <w:pStyle w:val="3"/>
        <w:spacing w:line="360" w:lineRule="auto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bookmarkStart w:id="28" w:name="_Toc73449245"/>
      <w:bookmarkStart w:id="29" w:name="_Toc19991"/>
      <w:bookmarkStart w:id="30" w:name="_Toc5019409"/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5.3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服务</w:t>
      </w:r>
      <w:bookmarkEnd w:id="28"/>
      <w:bookmarkEnd w:id="29"/>
      <w:bookmarkEnd w:id="30"/>
    </w:p>
    <w:p>
      <w:pPr>
        <w:spacing w:line="360" w:lineRule="auto"/>
        <w:rPr>
          <w:rStyle w:val="37"/>
          <w:rFonts w:hint="eastAsia" w:ascii="微软雅黑" w:hAnsi="微软雅黑" w:eastAsia="微软雅黑" w:cs="微软雅黑"/>
          <w:color w:val="auto"/>
          <w:sz w:val="22"/>
          <w:szCs w:val="22"/>
        </w:rPr>
      </w:pPr>
      <w:r>
        <w:rPr>
          <w:rStyle w:val="37"/>
          <w:rFonts w:hint="eastAsia" w:ascii="微软雅黑" w:hAnsi="微软雅黑" w:eastAsia="微软雅黑" w:cs="微软雅黑"/>
          <w:color w:val="auto"/>
          <w:sz w:val="20"/>
          <w:szCs w:val="22"/>
        </w:rPr>
        <w:t>提供标准和专家级服务，具体见下表：</w:t>
      </w:r>
    </w:p>
    <w:tbl>
      <w:tblPr>
        <w:tblStyle w:val="16"/>
        <w:tblW w:w="0" w:type="auto"/>
        <w:tblInd w:w="1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4"/>
        <w:gridCol w:w="4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Style w:val="37"/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Style w:val="37"/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  <w:t>标准服务</w:t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Style w:val="37"/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Style w:val="37"/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  <w:t>专家服务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8"/>
              </w:numPr>
              <w:rPr>
                <w:rStyle w:val="37"/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Style w:val="37"/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  <w:t>产品的基本配置</w:t>
            </w:r>
          </w:p>
          <w:p>
            <w:pPr>
              <w:numPr>
                <w:ilvl w:val="0"/>
                <w:numId w:val="8"/>
              </w:numPr>
              <w:rPr>
                <w:rStyle w:val="37"/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</w:pPr>
            <w:r>
              <w:rPr>
                <w:rStyle w:val="37"/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  <w:t>日常维护和使用管理</w:t>
            </w:r>
          </w:p>
          <w:p>
            <w:pPr>
              <w:numPr>
                <w:ilvl w:val="0"/>
                <w:numId w:val="8"/>
              </w:numPr>
              <w:rPr>
                <w:rStyle w:val="37"/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</w:pPr>
            <w:r>
              <w:rPr>
                <w:rStyle w:val="37"/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  <w:t>技术问题的根源分析与诊断、及解决</w:t>
            </w:r>
          </w:p>
          <w:p>
            <w:pPr>
              <w:numPr>
                <w:ilvl w:val="0"/>
                <w:numId w:val="8"/>
              </w:numPr>
              <w:rPr>
                <w:rStyle w:val="37"/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</w:pPr>
            <w:r>
              <w:rPr>
                <w:rStyle w:val="37"/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  <w:t>提供基于互联网的电子化支持，包括email、qq、网站BBS、远程服务</w:t>
            </w:r>
          </w:p>
          <w:p>
            <w:pPr>
              <w:numPr>
                <w:ilvl w:val="0"/>
                <w:numId w:val="8"/>
              </w:numPr>
              <w:rPr>
                <w:rStyle w:val="37"/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Style w:val="37"/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  <w:t>提供7X24小时800免费电话支持服务</w:t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Style w:val="37"/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Style w:val="37"/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  <w:t>专家服务 ：</w:t>
            </w:r>
          </w:p>
          <w:p>
            <w:pPr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Style w:val="37"/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  <w:t>专人服务，对从评估、实施到升级规划的每个阶段，都提供专家级的，全套的咨询服务，并针对各种需求提供量身定制的最优解决方案</w:t>
            </w:r>
            <w:r>
              <w:rPr>
                <w:rStyle w:val="37"/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Style w:val="37"/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/>
              </w:rPr>
              <w:t>支撑实现高质量交付。</w:t>
            </w:r>
          </w:p>
          <w:p>
            <w:pPr>
              <w:tabs>
                <w:tab w:val="left" w:pos="3102"/>
              </w:tabs>
              <w:rPr>
                <w:rStyle w:val="37"/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</w:pPr>
            <w:r>
              <w:rPr>
                <w:rStyle w:val="37"/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ab/>
            </w:r>
          </w:p>
        </w:tc>
      </w:tr>
    </w:tbl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更多具体内容及介绍可以参考</w:t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"http://www.yozodcs.com/help.html"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Style w:val="19"/>
          <w:rFonts w:hint="eastAsia" w:ascii="微软雅黑" w:hAnsi="微软雅黑" w:eastAsia="微软雅黑" w:cs="微软雅黑"/>
        </w:rPr>
        <w:t>http://www.yozodcs.com/help.html</w:t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41"/>
        <w:numPr>
          <w:ilvl w:val="0"/>
          <w:numId w:val="0"/>
        </w:numPr>
        <w:ind w:left="566" w:leftChars="0"/>
        <w:rPr>
          <w:rFonts w:hint="eastAsia" w:ascii="微软雅黑" w:hAnsi="微软雅黑" w:eastAsia="微软雅黑" w:cs="微软雅黑"/>
          <w:sz w:val="21"/>
          <w:szCs w:val="21"/>
        </w:rPr>
      </w:pPr>
    </w:p>
    <w:sectPr>
      <w:headerReference r:id="rId5" w:type="first"/>
      <w:footerReference r:id="rId7" w:type="first"/>
      <w:footerReference r:id="rId6" w:type="default"/>
      <w:pgSz w:w="11850" w:h="16783"/>
      <w:pgMar w:top="720" w:right="720" w:bottom="720" w:left="720" w:header="851" w:footer="992" w:gutter="0"/>
      <w:cols w:space="425" w:num="1"/>
      <w:titlePg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永中宋体">
    <w:altName w:val="微软雅黑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11" w:firstLineChars="100"/>
      <w:jc w:val="right"/>
      <w:rPr>
        <w:rFonts w:cstheme="minorHAnsi"/>
        <w:b/>
        <w:szCs w:val="21"/>
      </w:rPr>
    </w:pPr>
    <w:r>
      <w:rPr>
        <w:rFonts w:cstheme="minorHAnsi"/>
        <w:b/>
        <w:szCs w:val="21"/>
      </w:rPr>
      <w:t>YOZOSOFT Corporation.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48837407"/>
      <w:docPartObj>
        <w:docPartGallery w:val="autotext"/>
      </w:docPartObj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ind w:firstLine="211" w:firstLineChars="100"/>
      <w:jc w:val="right"/>
      <w:rPr>
        <w:rFonts w:cstheme="minorHAnsi"/>
        <w:b/>
        <w:szCs w:val="21"/>
      </w:rPr>
    </w:pPr>
    <w:r>
      <w:rPr>
        <w:rFonts w:cstheme="minorHAnsi"/>
        <w:b/>
        <w:szCs w:val="21"/>
      </w:rPr>
      <w:t>YOZOSOFT Corporation.</w:t>
    </w:r>
  </w:p>
  <w:p>
    <w:pPr>
      <w:ind w:firstLine="211" w:firstLineChars="100"/>
      <w:jc w:val="right"/>
      <w:rPr>
        <w:rFonts w:cstheme="minorHAnsi"/>
        <w:b/>
        <w:szCs w:val="21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6303355"/>
      <w:docPartObj>
        <w:docPartGallery w:val="autotext"/>
      </w:docPartObj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ind w:firstLine="211" w:firstLineChars="100"/>
      <w:jc w:val="right"/>
      <w:rPr>
        <w:rFonts w:cstheme="minorHAnsi"/>
        <w:b/>
        <w:szCs w:val="21"/>
      </w:rPr>
    </w:pPr>
    <w:r>
      <w:rPr>
        <w:rFonts w:cstheme="minorHAnsi"/>
        <w:b/>
        <w:szCs w:val="21"/>
      </w:rPr>
      <w:t>YOZOSOFT Corporation.</w:t>
    </w:r>
  </w:p>
  <w:p>
    <w:pPr>
      <w:ind w:firstLine="211" w:firstLineChars="100"/>
      <w:jc w:val="right"/>
      <w:rPr>
        <w:rFonts w:cstheme="minorHAnsi"/>
        <w:b/>
        <w:szCs w:val="21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both"/>
    </w:pPr>
    <w:r>
      <w:t>YOZOSOFT_DCS</w:t>
    </w:r>
    <w:r>
      <w:rPr>
        <w:rFonts w:hint="eastAsia"/>
      </w:rPr>
      <w:t>_</w:t>
    </w:r>
    <w:r>
      <w:rPr>
        <w:rFonts w:hint="eastAsia"/>
        <w:lang w:val="en-US" w:eastAsia="zh-CN"/>
      </w:rPr>
      <w:t>产品手册</w:t>
    </w:r>
    <w:r>
      <w:rPr>
        <w:rFonts w:hint="eastAsia"/>
      </w:rPr>
      <w:t xml:space="preserve">                                                          </w:t>
    </w:r>
    <w:r>
      <w:drawing>
        <wp:inline distT="0" distB="0" distL="0" distR="0">
          <wp:extent cx="1979295" cy="269875"/>
          <wp:effectExtent l="0" t="0" r="1905" b="4445"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9684" cy="2702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t>YOZOSOFT_DCS</w:t>
    </w:r>
    <w:r>
      <w:rPr>
        <w:rFonts w:hint="eastAsia"/>
      </w:rPr>
      <w:t>_</w:t>
    </w:r>
    <w:r>
      <w:rPr>
        <w:rFonts w:hint="eastAsia"/>
        <w:lang w:val="en-US" w:eastAsia="zh-CN"/>
      </w:rPr>
      <w:t xml:space="preserve">产品手册        </w:t>
    </w:r>
    <w:r>
      <w:rPr>
        <w:rFonts w:hint="eastAsia"/>
      </w:rPr>
      <w:t xml:space="preserve">                          </w:t>
    </w:r>
    <w:r>
      <w:rPr>
        <w:rFonts w:hint="eastAsia"/>
        <w:lang w:val="en-US" w:eastAsia="zh-CN"/>
      </w:rPr>
      <w:t xml:space="preserve">                    </w:t>
    </w:r>
    <w:r>
      <w:rPr>
        <w:rFonts w:hint="eastAsia"/>
      </w:rPr>
      <w:t xml:space="preserve">  </w:t>
    </w:r>
    <w:r>
      <w:drawing>
        <wp:inline distT="0" distB="0" distL="0" distR="0">
          <wp:extent cx="1979295" cy="269875"/>
          <wp:effectExtent l="0" t="0" r="1905" b="4445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9684" cy="2702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902AFF"/>
    <w:multiLevelType w:val="singleLevel"/>
    <w:tmpl w:val="D6902AFF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00000A"/>
    <w:multiLevelType w:val="multilevel"/>
    <w:tmpl w:val="0000000A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0" w:firstLine="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00000011"/>
    <w:multiLevelType w:val="singleLevel"/>
    <w:tmpl w:val="00000011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3">
    <w:nsid w:val="1758C62C"/>
    <w:multiLevelType w:val="singleLevel"/>
    <w:tmpl w:val="1758C62C"/>
    <w:lvl w:ilvl="0" w:tentative="0">
      <w:start w:val="5"/>
      <w:numFmt w:val="decimal"/>
      <w:suff w:val="nothing"/>
      <w:lvlText w:val="%1，"/>
      <w:lvlJc w:val="left"/>
    </w:lvl>
  </w:abstractNum>
  <w:abstractNum w:abstractNumId="4">
    <w:nsid w:val="3A685DD8"/>
    <w:multiLevelType w:val="multilevel"/>
    <w:tmpl w:val="3A685DD8"/>
    <w:lvl w:ilvl="0" w:tentative="0">
      <w:start w:val="1"/>
      <w:numFmt w:val="decimal"/>
      <w:lvlText w:val="%1、"/>
      <w:lvlJc w:val="left"/>
      <w:pPr>
        <w:tabs>
          <w:tab w:val="left" w:pos="0"/>
        </w:tabs>
        <w:ind w:left="9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0"/>
        </w:tabs>
        <w:ind w:left="140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1820" w:hanging="420"/>
      </w:p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224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0"/>
        </w:tabs>
        <w:ind w:left="266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3080" w:hanging="420"/>
      </w:p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350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0"/>
        </w:tabs>
        <w:ind w:left="392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4340" w:hanging="420"/>
      </w:pPr>
    </w:lvl>
  </w:abstractNum>
  <w:abstractNum w:abstractNumId="5">
    <w:nsid w:val="4E568C19"/>
    <w:multiLevelType w:val="singleLevel"/>
    <w:tmpl w:val="4E568C19"/>
    <w:lvl w:ilvl="0" w:tentative="0">
      <w:start w:val="1"/>
      <w:numFmt w:val="decimal"/>
      <w:suff w:val="nothing"/>
      <w:lvlText w:val="%1，"/>
      <w:lvlJc w:val="left"/>
    </w:lvl>
  </w:abstractNum>
  <w:abstractNum w:abstractNumId="6">
    <w:nsid w:val="576EA537"/>
    <w:multiLevelType w:val="singleLevel"/>
    <w:tmpl w:val="576EA537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646BB5FD"/>
    <w:multiLevelType w:val="singleLevel"/>
    <w:tmpl w:val="646BB5FD"/>
    <w:lvl w:ilvl="0" w:tentative="0">
      <w:start w:val="6"/>
      <w:numFmt w:val="decimal"/>
      <w:suff w:val="nothing"/>
      <w:lvlText w:val="%1，"/>
      <w:lvlJc w:val="left"/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CF8"/>
    <w:rsid w:val="00004201"/>
    <w:rsid w:val="00011952"/>
    <w:rsid w:val="000123B3"/>
    <w:rsid w:val="00014F61"/>
    <w:rsid w:val="00050CD8"/>
    <w:rsid w:val="00062446"/>
    <w:rsid w:val="00064F1B"/>
    <w:rsid w:val="00065046"/>
    <w:rsid w:val="000729D2"/>
    <w:rsid w:val="00087DEB"/>
    <w:rsid w:val="000A18E2"/>
    <w:rsid w:val="000C77E4"/>
    <w:rsid w:val="000E12A9"/>
    <w:rsid w:val="000F4D4B"/>
    <w:rsid w:val="001148BC"/>
    <w:rsid w:val="0013319B"/>
    <w:rsid w:val="00134517"/>
    <w:rsid w:val="00155F92"/>
    <w:rsid w:val="001B52AC"/>
    <w:rsid w:val="001F224E"/>
    <w:rsid w:val="001F57F2"/>
    <w:rsid w:val="00201F6E"/>
    <w:rsid w:val="0026226C"/>
    <w:rsid w:val="002640DF"/>
    <w:rsid w:val="00266BEB"/>
    <w:rsid w:val="00281204"/>
    <w:rsid w:val="00292D95"/>
    <w:rsid w:val="0029415E"/>
    <w:rsid w:val="002A4629"/>
    <w:rsid w:val="002F7384"/>
    <w:rsid w:val="0030236D"/>
    <w:rsid w:val="00324AE7"/>
    <w:rsid w:val="003270CD"/>
    <w:rsid w:val="00334E37"/>
    <w:rsid w:val="0033720B"/>
    <w:rsid w:val="003479E7"/>
    <w:rsid w:val="00353922"/>
    <w:rsid w:val="00387920"/>
    <w:rsid w:val="003F1841"/>
    <w:rsid w:val="00407720"/>
    <w:rsid w:val="004717FF"/>
    <w:rsid w:val="00473E34"/>
    <w:rsid w:val="004831C6"/>
    <w:rsid w:val="004856B0"/>
    <w:rsid w:val="004B597C"/>
    <w:rsid w:val="004C06CD"/>
    <w:rsid w:val="004D0834"/>
    <w:rsid w:val="004D5F97"/>
    <w:rsid w:val="004E31E6"/>
    <w:rsid w:val="00522171"/>
    <w:rsid w:val="005508A9"/>
    <w:rsid w:val="0056658B"/>
    <w:rsid w:val="005C5817"/>
    <w:rsid w:val="005E1699"/>
    <w:rsid w:val="005E3D32"/>
    <w:rsid w:val="005F10AC"/>
    <w:rsid w:val="00615918"/>
    <w:rsid w:val="00632D17"/>
    <w:rsid w:val="00637D7C"/>
    <w:rsid w:val="00641D15"/>
    <w:rsid w:val="0067144D"/>
    <w:rsid w:val="006A2B0F"/>
    <w:rsid w:val="006A5F08"/>
    <w:rsid w:val="006D0BB3"/>
    <w:rsid w:val="006D5BE8"/>
    <w:rsid w:val="006E6EBA"/>
    <w:rsid w:val="00700471"/>
    <w:rsid w:val="00707678"/>
    <w:rsid w:val="007563D8"/>
    <w:rsid w:val="00764ED2"/>
    <w:rsid w:val="00780DF5"/>
    <w:rsid w:val="007A1103"/>
    <w:rsid w:val="007A68E2"/>
    <w:rsid w:val="007C13FC"/>
    <w:rsid w:val="007E5390"/>
    <w:rsid w:val="00813D0B"/>
    <w:rsid w:val="00846DB8"/>
    <w:rsid w:val="008471CC"/>
    <w:rsid w:val="00855844"/>
    <w:rsid w:val="00871AB4"/>
    <w:rsid w:val="008D5C31"/>
    <w:rsid w:val="00906D25"/>
    <w:rsid w:val="00930113"/>
    <w:rsid w:val="009800E9"/>
    <w:rsid w:val="0098485C"/>
    <w:rsid w:val="009A20BA"/>
    <w:rsid w:val="009A4B69"/>
    <w:rsid w:val="009D4585"/>
    <w:rsid w:val="009E0542"/>
    <w:rsid w:val="00A20D50"/>
    <w:rsid w:val="00A2729B"/>
    <w:rsid w:val="00A27419"/>
    <w:rsid w:val="00A56273"/>
    <w:rsid w:val="00A65A5B"/>
    <w:rsid w:val="00A80010"/>
    <w:rsid w:val="00A80A95"/>
    <w:rsid w:val="00AA07E2"/>
    <w:rsid w:val="00AB1172"/>
    <w:rsid w:val="00B17018"/>
    <w:rsid w:val="00B40155"/>
    <w:rsid w:val="00B50D7E"/>
    <w:rsid w:val="00B93FCA"/>
    <w:rsid w:val="00B9465F"/>
    <w:rsid w:val="00BF25A8"/>
    <w:rsid w:val="00BF3EAB"/>
    <w:rsid w:val="00C60BA2"/>
    <w:rsid w:val="00C6675D"/>
    <w:rsid w:val="00C90D29"/>
    <w:rsid w:val="00C92CF8"/>
    <w:rsid w:val="00CB77AB"/>
    <w:rsid w:val="00CD0661"/>
    <w:rsid w:val="00D10448"/>
    <w:rsid w:val="00D11B40"/>
    <w:rsid w:val="00D231D3"/>
    <w:rsid w:val="00D25E7C"/>
    <w:rsid w:val="00D364EB"/>
    <w:rsid w:val="00D67979"/>
    <w:rsid w:val="00DA7F17"/>
    <w:rsid w:val="00DB2172"/>
    <w:rsid w:val="00DB5E65"/>
    <w:rsid w:val="00DC1DC0"/>
    <w:rsid w:val="00DC3BBF"/>
    <w:rsid w:val="00DF426D"/>
    <w:rsid w:val="00E10A70"/>
    <w:rsid w:val="00E119DF"/>
    <w:rsid w:val="00E123BD"/>
    <w:rsid w:val="00E741DA"/>
    <w:rsid w:val="00EB43F0"/>
    <w:rsid w:val="00EC488D"/>
    <w:rsid w:val="00EC5180"/>
    <w:rsid w:val="00ED2B5C"/>
    <w:rsid w:val="00ED7BDC"/>
    <w:rsid w:val="00EE451A"/>
    <w:rsid w:val="00F117F2"/>
    <w:rsid w:val="00F14AEA"/>
    <w:rsid w:val="00F32B9C"/>
    <w:rsid w:val="00F34F10"/>
    <w:rsid w:val="00F879E3"/>
    <w:rsid w:val="00FA4F2C"/>
    <w:rsid w:val="05DF23FD"/>
    <w:rsid w:val="08320665"/>
    <w:rsid w:val="22B506DD"/>
    <w:rsid w:val="243C7329"/>
    <w:rsid w:val="296F451B"/>
    <w:rsid w:val="3846186B"/>
    <w:rsid w:val="3A725517"/>
    <w:rsid w:val="3BB40536"/>
    <w:rsid w:val="42127D10"/>
    <w:rsid w:val="4CAB10B5"/>
    <w:rsid w:val="675C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2"/>
    <w:qFormat/>
    <w:uiPriority w:val="0"/>
    <w:pPr>
      <w:tabs>
        <w:tab w:val="left" w:pos="637"/>
        <w:tab w:val="left" w:pos="902"/>
      </w:tabs>
      <w:overflowPunct w:val="0"/>
      <w:autoSpaceDE w:val="0"/>
      <w:autoSpaceDN w:val="0"/>
      <w:adjustRightInd w:val="0"/>
      <w:spacing w:before="120" w:after="120"/>
      <w:ind w:left="637" w:hanging="720"/>
      <w:jc w:val="left"/>
      <w:textAlignment w:val="baseline"/>
      <w:outlineLvl w:val="2"/>
    </w:pPr>
    <w:rPr>
      <w:rFonts w:ascii="Arial" w:hAnsi="Arial" w:eastAsia="宋体" w:cs="Arial"/>
      <w:b/>
      <w:bCs/>
      <w:kern w:val="0"/>
      <w:sz w:val="24"/>
      <w:szCs w:val="24"/>
      <w:lang w:eastAsia="en-US"/>
    </w:rPr>
  </w:style>
  <w:style w:type="paragraph" w:styleId="5">
    <w:name w:val="heading 4"/>
    <w:basedOn w:val="1"/>
    <w:next w:val="1"/>
    <w:link w:val="29"/>
    <w:qFormat/>
    <w:uiPriority w:val="0"/>
    <w:pPr>
      <w:tabs>
        <w:tab w:val="left" w:pos="781"/>
        <w:tab w:val="left" w:pos="1083"/>
      </w:tabs>
      <w:spacing w:before="120"/>
      <w:ind w:left="781" w:hanging="864"/>
      <w:jc w:val="left"/>
      <w:outlineLvl w:val="3"/>
    </w:pPr>
    <w:rPr>
      <w:rFonts w:ascii="Arial" w:hAnsi="Arial" w:eastAsia="宋体" w:cs="Times New Roman"/>
      <w:b/>
      <w:sz w:val="20"/>
      <w:szCs w:val="20"/>
    </w:rPr>
  </w:style>
  <w:style w:type="paragraph" w:styleId="6">
    <w:name w:val="heading 5"/>
    <w:basedOn w:val="1"/>
    <w:next w:val="1"/>
    <w:link w:val="30"/>
    <w:qFormat/>
    <w:uiPriority w:val="0"/>
    <w:pPr>
      <w:tabs>
        <w:tab w:val="left" w:pos="925"/>
      </w:tabs>
      <w:ind w:left="925" w:hanging="1008"/>
      <w:jc w:val="left"/>
      <w:outlineLvl w:val="4"/>
    </w:pPr>
    <w:rPr>
      <w:rFonts w:ascii="Arial" w:hAnsi="Arial" w:eastAsia="宋体" w:cs="Times New Roman"/>
      <w:b/>
      <w:sz w:val="20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32"/>
    <w:semiHidden/>
    <w:qFormat/>
    <w:uiPriority w:val="0"/>
    <w:pPr>
      <w:jc w:val="left"/>
    </w:pPr>
    <w:rPr>
      <w:rFonts w:ascii="Arial" w:hAnsi="Arial" w:eastAsia="宋体" w:cs="Times New Roman"/>
      <w:sz w:val="20"/>
      <w:szCs w:val="20"/>
    </w:rPr>
  </w:style>
  <w:style w:type="paragraph" w:styleId="8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9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tabs>
        <w:tab w:val="right" w:leader="dot" w:pos="8296"/>
      </w:tabs>
      <w:spacing w:after="100" w:line="276" w:lineRule="auto"/>
    </w:pPr>
    <w:rPr>
      <w:kern w:val="0"/>
      <w:sz w:val="22"/>
    </w:rPr>
  </w:style>
  <w:style w:type="paragraph" w:styleId="13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5">
    <w:name w:val="Title"/>
    <w:basedOn w:val="1"/>
    <w:next w:val="1"/>
    <w:link w:val="34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8">
    <w:name w:val="FollowedHyperlink"/>
    <w:basedOn w:val="17"/>
    <w:semiHidden/>
    <w:unhideWhenUsed/>
    <w:qFormat/>
    <w:uiPriority w:val="99"/>
    <w:rPr>
      <w:color w:val="800080"/>
      <w:u w:val="single"/>
    </w:rPr>
  </w:style>
  <w:style w:type="character" w:styleId="19">
    <w:name w:val="Hyperlink"/>
    <w:basedOn w:val="1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批注框文本 字符"/>
    <w:basedOn w:val="17"/>
    <w:link w:val="9"/>
    <w:semiHidden/>
    <w:qFormat/>
    <w:uiPriority w:val="99"/>
    <w:rPr>
      <w:sz w:val="18"/>
      <w:szCs w:val="18"/>
    </w:rPr>
  </w:style>
  <w:style w:type="character" w:customStyle="1" w:styleId="21">
    <w:name w:val="标题 1 字符"/>
    <w:basedOn w:val="17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2">
    <w:name w:val="tlid-translation"/>
    <w:basedOn w:val="17"/>
    <w:qFormat/>
    <w:uiPriority w:val="0"/>
  </w:style>
  <w:style w:type="character" w:customStyle="1" w:styleId="23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24">
    <w:name w:val="页脚 字符"/>
    <w:basedOn w:val="17"/>
    <w:link w:val="10"/>
    <w:qFormat/>
    <w:uiPriority w:val="99"/>
    <w:rPr>
      <w:sz w:val="18"/>
      <w:szCs w:val="18"/>
    </w:rPr>
  </w:style>
  <w:style w:type="paragraph" w:customStyle="1" w:styleId="25">
    <w:name w:val="Title2"/>
    <w:basedOn w:val="1"/>
    <w:next w:val="1"/>
    <w:qFormat/>
    <w:uiPriority w:val="0"/>
    <w:pPr>
      <w:ind w:right="240"/>
      <w:jc w:val="left"/>
    </w:pPr>
    <w:rPr>
      <w:rFonts w:ascii="Arial" w:hAnsi="Arial" w:eastAsia="宋体" w:cs="宋体"/>
      <w:sz w:val="28"/>
      <w:szCs w:val="20"/>
    </w:rPr>
  </w:style>
  <w:style w:type="paragraph" w:customStyle="1" w:styleId="26">
    <w:name w:val="Title-Shading"/>
    <w:basedOn w:val="1"/>
    <w:qFormat/>
    <w:uiPriority w:val="0"/>
    <w:pPr>
      <w:shd w:val="clear" w:color="auto" w:fill="A6A6A6"/>
      <w:spacing w:after="480"/>
      <w:jc w:val="center"/>
    </w:pPr>
    <w:rPr>
      <w:rFonts w:ascii="Arial" w:hAnsi="Arial" w:eastAsia="宋体" w:cs="Arial"/>
      <w:b/>
      <w:sz w:val="32"/>
      <w:szCs w:val="44"/>
    </w:rPr>
  </w:style>
  <w:style w:type="character" w:customStyle="1" w:styleId="27">
    <w:name w:val="标题 2 字符"/>
    <w:basedOn w:val="1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8">
    <w:name w:val="标题 3 字符"/>
    <w:basedOn w:val="17"/>
    <w:link w:val="4"/>
    <w:qFormat/>
    <w:uiPriority w:val="0"/>
    <w:rPr>
      <w:rFonts w:ascii="Arial" w:hAnsi="Arial" w:eastAsia="宋体" w:cs="Arial"/>
      <w:b/>
      <w:bCs/>
      <w:kern w:val="0"/>
      <w:sz w:val="24"/>
      <w:szCs w:val="24"/>
      <w:lang w:eastAsia="en-US"/>
    </w:rPr>
  </w:style>
  <w:style w:type="character" w:customStyle="1" w:styleId="29">
    <w:name w:val="标题 4 字符"/>
    <w:basedOn w:val="17"/>
    <w:link w:val="5"/>
    <w:qFormat/>
    <w:uiPriority w:val="0"/>
    <w:rPr>
      <w:rFonts w:ascii="Arial" w:hAnsi="Arial" w:eastAsia="宋体" w:cs="Times New Roman"/>
      <w:b/>
      <w:sz w:val="20"/>
      <w:szCs w:val="20"/>
    </w:rPr>
  </w:style>
  <w:style w:type="character" w:customStyle="1" w:styleId="30">
    <w:name w:val="标题 5 字符"/>
    <w:basedOn w:val="17"/>
    <w:link w:val="6"/>
    <w:qFormat/>
    <w:uiPriority w:val="0"/>
    <w:rPr>
      <w:rFonts w:ascii="Arial" w:hAnsi="Arial" w:eastAsia="宋体" w:cs="Times New Roman"/>
      <w:b/>
      <w:sz w:val="20"/>
      <w:szCs w:val="20"/>
    </w:rPr>
  </w:style>
  <w:style w:type="paragraph" w:styleId="31">
    <w:name w:val="List Paragraph"/>
    <w:basedOn w:val="1"/>
    <w:qFormat/>
    <w:uiPriority w:val="34"/>
    <w:pPr>
      <w:ind w:firstLine="420" w:firstLineChars="200"/>
    </w:pPr>
  </w:style>
  <w:style w:type="character" w:customStyle="1" w:styleId="32">
    <w:name w:val="批注文字 字符"/>
    <w:basedOn w:val="17"/>
    <w:link w:val="7"/>
    <w:semiHidden/>
    <w:qFormat/>
    <w:uiPriority w:val="0"/>
    <w:rPr>
      <w:rFonts w:ascii="Arial" w:hAnsi="Arial" w:eastAsia="宋体" w:cs="Times New Roman"/>
      <w:sz w:val="20"/>
      <w:szCs w:val="20"/>
    </w:rPr>
  </w:style>
  <w:style w:type="paragraph" w:customStyle="1" w:styleId="33">
    <w:name w:val="Default"/>
    <w:qFormat/>
    <w:uiPriority w:val="0"/>
    <w:pPr>
      <w:autoSpaceDE w:val="0"/>
      <w:autoSpaceDN w:val="0"/>
      <w:adjustRightInd w:val="0"/>
    </w:pPr>
    <w:rPr>
      <w:rFonts w:ascii="Arial" w:hAnsi="Arial" w:eastAsia="宋体" w:cs="Arial"/>
      <w:color w:val="000000"/>
      <w:kern w:val="0"/>
      <w:sz w:val="24"/>
      <w:szCs w:val="24"/>
      <w:lang w:val="en-US" w:eastAsia="zh-CN" w:bidi="ar-SA"/>
    </w:rPr>
  </w:style>
  <w:style w:type="character" w:customStyle="1" w:styleId="34">
    <w:name w:val="标题 字符"/>
    <w:basedOn w:val="17"/>
    <w:link w:val="15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35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36">
    <w:name w:val="style20"/>
    <w:next w:val="8"/>
    <w:link w:val="37"/>
    <w:qFormat/>
    <w:uiPriority w:val="0"/>
    <w:pPr>
      <w:spacing w:before="100" w:beforeAutospacing="1" w:after="100" w:afterAutospacing="1" w:line="299" w:lineRule="atLeast"/>
    </w:pPr>
    <w:rPr>
      <w:rFonts w:ascii="宋体" w:hAnsi="Times New Roman" w:eastAsia="宋体" w:cs="Times New Roman"/>
      <w:color w:val="535353"/>
      <w:spacing w:val="7"/>
      <w:kern w:val="0"/>
      <w:sz w:val="18"/>
      <w:szCs w:val="18"/>
      <w:lang w:val="en-US" w:eastAsia="zh-CN" w:bidi="ar-SA"/>
    </w:rPr>
  </w:style>
  <w:style w:type="character" w:customStyle="1" w:styleId="37">
    <w:name w:val="style20 Char"/>
    <w:basedOn w:val="17"/>
    <w:link w:val="36"/>
    <w:qFormat/>
    <w:uiPriority w:val="0"/>
    <w:rPr>
      <w:rFonts w:ascii="宋体" w:hAnsi="Times New Roman" w:eastAsia="宋体" w:cs="Times New Roman"/>
      <w:color w:val="535353"/>
      <w:spacing w:val="7"/>
      <w:kern w:val="0"/>
      <w:sz w:val="18"/>
      <w:szCs w:val="18"/>
    </w:rPr>
  </w:style>
  <w:style w:type="paragraph" w:customStyle="1" w:styleId="38">
    <w:name w:val="普通(网站)1"/>
    <w:next w:val="39"/>
    <w:qFormat/>
    <w:uiPriority w:val="0"/>
    <w:pPr>
      <w:widowControl w:val="0"/>
      <w:spacing w:before="100" w:beforeAutospacing="1" w:after="100" w:afterAutospacing="1"/>
    </w:pPr>
    <w:rPr>
      <w:rFonts w:ascii="宋体" w:hAnsi="Times New Roman" w:eastAsia="宋体" w:cs="Times New Roman"/>
      <w:kern w:val="2"/>
      <w:sz w:val="24"/>
      <w:szCs w:val="20"/>
      <w:lang w:val="en-US" w:eastAsia="zh-CN" w:bidi="ar-SA"/>
    </w:rPr>
  </w:style>
  <w:style w:type="paragraph" w:customStyle="1" w:styleId="39">
    <w:name w:val="索引 51"/>
    <w:basedOn w:val="1"/>
    <w:next w:val="1"/>
    <w:qFormat/>
    <w:uiPriority w:val="0"/>
    <w:pPr>
      <w:spacing w:line="360" w:lineRule="auto"/>
      <w:ind w:left="1680"/>
    </w:pPr>
    <w:rPr>
      <w:rFonts w:eastAsia="永中宋体"/>
      <w:szCs w:val="20"/>
    </w:rPr>
  </w:style>
  <w:style w:type="character" w:customStyle="1" w:styleId="40">
    <w:name w:val="Unresolved Mention"/>
    <w:basedOn w:val="17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1">
    <w:name w:val="列出段落1"/>
    <w:basedOn w:val="1"/>
    <w:qFormat/>
    <w:uiPriority w:val="0"/>
  </w:style>
  <w:style w:type="character" w:customStyle="1" w:styleId="42">
    <w:name w:val="heading 3 Char"/>
    <w:basedOn w:val="17"/>
    <w:link w:val="4"/>
    <w:qFormat/>
    <w:uiPriority w:val="0"/>
    <w:rPr>
      <w:rFonts w:ascii="Calibri" w:hAnsi="Calibri" w:eastAsia="仿宋_GB2312" w:cs="Times New Roman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A234BC-E121-47DF-9692-C6CFBB9B0B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1084</Words>
  <Characters>6180</Characters>
  <Lines>51</Lines>
  <Paragraphs>14</Paragraphs>
  <TotalTime>5</TotalTime>
  <ScaleCrop>false</ScaleCrop>
  <LinksUpToDate>false</LinksUpToDate>
  <CharactersWithSpaces>7250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2019-07-10T05:21:00Z</dcterms:created>
  <dc:creator>孙静雯</dc:creator>
  <cp:lastModifiedBy>张斌</cp:lastModifiedBy>
  <dcterms:modified xsi:type="dcterms:W3CDTF">2021-04-12T01:20:40Z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8C8C28E88EE146B18824828F10A921B3</vt:lpwstr>
  </property>
</Properties>
</file>